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spacing w:line="240" w:lineRule="auto"/>
        <w:ind w:left="0"/>
        <w:jc w:val="both"/>
        <w:rPr>
          <w:rFonts w:ascii="Palatino Linotype" w:hAnsi="Palatino Linotype"/>
          <w:b/>
          <w:sz w:val="22"/>
          <w:szCs w:val="22"/>
        </w:rPr>
      </w:pPr>
      <w:r>
        <w:rPr>
          <w:rFonts w:ascii="Palatino Linotype" w:hAnsi="Palatino Linotype"/>
          <w:b/>
          <w:sz w:val="22"/>
          <w:szCs w:val="22"/>
        </w:rPr>
        <w:t xml:space="preserve">Head of Business Studies (Year 7-Year 11)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63"/>
      </w:tblGrid>
      <w:tr>
        <w:tc>
          <w:tcPr>
            <w:tcW w:w="7363" w:type="dxa"/>
          </w:tcPr>
          <w:p>
            <w:pPr>
              <w:ind w:left="0"/>
              <w:rPr>
                <w:rFonts w:ascii="Palatino Linotype" w:hAnsi="Palatino Linotype" w:cstheme="minorHAnsi"/>
                <w:sz w:val="22"/>
                <w:szCs w:val="22"/>
              </w:rPr>
            </w:pPr>
          </w:p>
          <w:p>
            <w:pPr>
              <w:ind w:left="0"/>
              <w:rPr>
                <w:rFonts w:ascii="Palatino Linotype" w:hAnsi="Palatino Linotype" w:cstheme="minorHAnsi"/>
                <w:sz w:val="22"/>
                <w:szCs w:val="22"/>
              </w:rPr>
            </w:pPr>
            <w:r>
              <w:rPr>
                <w:rFonts w:ascii="Palatino Linotype" w:hAnsi="Palatino Linotype" w:cstheme="minorHAnsi"/>
                <w:sz w:val="22"/>
                <w:szCs w:val="22"/>
              </w:rPr>
              <w:t>Pay Range: (TLR 1B and PayScale (M4-UPS3, dependent on experience))</w:t>
            </w:r>
          </w:p>
          <w:p>
            <w:pPr>
              <w:ind w:left="0"/>
              <w:rPr>
                <w:rFonts w:ascii="Palatino Linotype" w:hAnsi="Palatino Linotype" w:cstheme="minorHAnsi"/>
                <w:sz w:val="22"/>
                <w:szCs w:val="22"/>
              </w:rPr>
            </w:pPr>
          </w:p>
          <w:p>
            <w:pPr>
              <w:ind w:left="0"/>
              <w:rPr>
                <w:rFonts w:ascii="Palatino Linotype" w:hAnsi="Palatino Linotype" w:cstheme="minorHAnsi"/>
                <w:sz w:val="22"/>
                <w:szCs w:val="22"/>
              </w:rPr>
            </w:pPr>
          </w:p>
        </w:tc>
      </w:tr>
    </w:tbl>
    <w:p>
      <w:pPr>
        <w:spacing w:line="240" w:lineRule="auto"/>
        <w:ind w:left="0"/>
        <w:jc w:val="both"/>
        <w:rPr>
          <w:rFonts w:ascii="Palatino Linotype" w:hAnsi="Palatino Linotype"/>
          <w:b/>
          <w:sz w:val="22"/>
          <w:szCs w:val="22"/>
        </w:rPr>
      </w:pPr>
    </w:p>
    <w:p>
      <w:pPr>
        <w:spacing w:line="240" w:lineRule="auto"/>
        <w:ind w:left="0"/>
        <w:rPr>
          <w:rFonts w:ascii="Palatino Linotype" w:hAnsi="Palatino Linotype" w:cstheme="minorHAnsi"/>
          <w:b/>
          <w:sz w:val="22"/>
          <w:szCs w:val="22"/>
        </w:rPr>
      </w:pPr>
      <w:r>
        <w:rPr>
          <w:rFonts w:ascii="Palatino Linotype" w:hAnsi="Palatino Linotype" w:cstheme="minorHAnsi"/>
          <w:b/>
          <w:sz w:val="22"/>
          <w:szCs w:val="22"/>
        </w:rPr>
        <w:t>Job Description</w:t>
      </w:r>
    </w:p>
    <w:p>
      <w:pPr>
        <w:spacing w:line="240" w:lineRule="auto"/>
        <w:ind w:left="0"/>
        <w:jc w:val="both"/>
        <w:rPr>
          <w:rFonts w:ascii="Palatino Linotype" w:hAnsi="Palatino Linotype" w:cstheme="minorHAnsi"/>
          <w:sz w:val="22"/>
          <w:szCs w:val="22"/>
        </w:rPr>
      </w:pPr>
      <w:r>
        <w:rPr>
          <w:rFonts w:ascii="Palatino Linotype" w:hAnsi="Palatino Linotype" w:cstheme="minorHAnsi"/>
          <w:sz w:val="22"/>
          <w:szCs w:val="22"/>
        </w:rPr>
        <w:t xml:space="preserve">This job description may be amended at any time following consultation between the Head of School and Head of Business Studies. </w:t>
      </w:r>
    </w:p>
    <w:p>
      <w:pPr>
        <w:spacing w:line="240" w:lineRule="auto"/>
        <w:ind w:left="0"/>
        <w:jc w:val="both"/>
        <w:rPr>
          <w:rFonts w:ascii="Palatino Linotype" w:hAnsi="Palatino Linotype" w:cstheme="minorHAnsi"/>
          <w:sz w:val="22"/>
          <w:szCs w:val="22"/>
        </w:rPr>
      </w:pPr>
    </w:p>
    <w:p>
      <w:pPr>
        <w:spacing w:line="240" w:lineRule="auto"/>
        <w:ind w:left="0"/>
        <w:rPr>
          <w:sz w:val="22"/>
          <w:szCs w:val="22"/>
        </w:rPr>
      </w:pPr>
      <w:r>
        <w:rPr>
          <w:rFonts w:ascii="Palatino Linotype" w:hAnsi="Palatino Linotype"/>
          <w:sz w:val="22"/>
          <w:szCs w:val="22"/>
        </w:rPr>
        <w:t>The duties below are neither exclusive nor exhaustive and the postholder may be required by the Headteacher to carry out appropriate duties within the context of the job, skills and grade.</w:t>
      </w:r>
    </w:p>
    <w:p>
      <w:pPr>
        <w:spacing w:line="240" w:lineRule="auto"/>
        <w:ind w:left="0"/>
        <w:rPr>
          <w:rFonts w:ascii="Palatino Linotype" w:hAnsi="Palatino Linotype" w:cstheme="minorHAnsi"/>
          <w:sz w:val="22"/>
          <w:szCs w:val="22"/>
        </w:rPr>
      </w:pPr>
    </w:p>
    <w:p>
      <w:pPr>
        <w:autoSpaceDE w:val="0"/>
        <w:autoSpaceDN w:val="0"/>
        <w:adjustRightInd w:val="0"/>
        <w:spacing w:line="240" w:lineRule="auto"/>
        <w:ind w:left="0"/>
        <w:jc w:val="both"/>
        <w:rPr>
          <w:rFonts w:ascii="Palatino Linotype" w:hAnsi="Palatino Linotype" w:cstheme="minorHAnsi"/>
          <w:b/>
          <w:bCs/>
          <w:color w:val="000000"/>
          <w:sz w:val="22"/>
          <w:szCs w:val="22"/>
        </w:rPr>
      </w:pPr>
      <w:r>
        <w:rPr>
          <w:rFonts w:ascii="Palatino Linotype" w:hAnsi="Palatino Linotype" w:cstheme="minorHAnsi"/>
          <w:b/>
          <w:bCs/>
          <w:color w:val="000000"/>
          <w:sz w:val="22"/>
          <w:szCs w:val="22"/>
        </w:rPr>
        <w:t xml:space="preserve">Specific Duties: </w:t>
      </w:r>
    </w:p>
    <w:p>
      <w:pPr>
        <w:spacing w:line="240" w:lineRule="auto"/>
        <w:ind w:left="0"/>
        <w:rPr>
          <w:rFonts w:ascii="Palatino Linotype" w:hAnsi="Palatino Linotype" w:cstheme="minorHAnsi"/>
          <w:sz w:val="22"/>
          <w:szCs w:val="22"/>
        </w:rPr>
      </w:pPr>
      <w:r>
        <w:rPr>
          <w:rFonts w:ascii="Palatino Linotype" w:hAnsi="Palatino Linotype"/>
          <w:sz w:val="22"/>
          <w:szCs w:val="22"/>
        </w:rPr>
        <w:t xml:space="preserve">To deliver high-quality Business lessons, fostering creativity, problem-solving, and practical skills in students.  The Head of Business will contribute to curriculum development and ensure students are equipped with the knowledge and skills needed for their future.  </w:t>
      </w:r>
    </w:p>
    <w:p>
      <w:pPr>
        <w:spacing w:line="240" w:lineRule="auto"/>
        <w:ind w:left="0"/>
        <w:rPr>
          <w:rFonts w:ascii="Palatino Linotype" w:hAnsi="Palatino Linotype" w:cstheme="minorHAnsi"/>
          <w:b/>
          <w:color w:val="000000" w:themeColor="text1"/>
          <w:sz w:val="22"/>
          <w:szCs w:val="22"/>
        </w:rPr>
      </w:pPr>
    </w:p>
    <w:p>
      <w:pPr>
        <w:spacing w:line="240" w:lineRule="auto"/>
        <w:ind w:left="0"/>
        <w:rPr>
          <w:rFonts w:ascii="Palatino Linotype" w:hAnsi="Palatino Linotype" w:cstheme="minorHAnsi"/>
          <w:b/>
          <w:color w:val="000000" w:themeColor="text1"/>
          <w:sz w:val="22"/>
          <w:szCs w:val="22"/>
        </w:rPr>
      </w:pPr>
      <w:r>
        <w:rPr>
          <w:rFonts w:ascii="Palatino Linotype" w:hAnsi="Palatino Linotype" w:cstheme="minorHAnsi"/>
          <w:b/>
          <w:color w:val="000000" w:themeColor="text1"/>
          <w:sz w:val="22"/>
          <w:szCs w:val="22"/>
        </w:rPr>
        <w:t>Aims and purpose</w:t>
      </w:r>
    </w:p>
    <w:p>
      <w:pPr>
        <w:pStyle w:val="Default"/>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 xml:space="preserve">To lead and monitor the faculty, ensuring that all lessons focus on the highest standards of academic, personal and social development of all students by: </w:t>
      </w:r>
    </w:p>
    <w:p>
      <w:pPr>
        <w:pStyle w:val="Default"/>
        <w:numPr>
          <w:ilvl w:val="0"/>
          <w:numId w:val="6"/>
        </w:numPr>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Consistently delivering the highest standard of teaching in your own lessons that maximises students’ progress and acting as an ambassador for teaching and learning at all times.</w:t>
      </w:r>
    </w:p>
    <w:p>
      <w:pPr>
        <w:pStyle w:val="Default"/>
        <w:numPr>
          <w:ilvl w:val="0"/>
          <w:numId w:val="6"/>
        </w:numPr>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Plan, prepare, and deliver engaging Business lessons that cater to a range of abilities and ensure this is replicated across all areas of the faculty.</w:t>
      </w:r>
    </w:p>
    <w:p>
      <w:pPr>
        <w:pStyle w:val="Default"/>
        <w:numPr>
          <w:ilvl w:val="0"/>
          <w:numId w:val="6"/>
        </w:numPr>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 xml:space="preserve">Ensuring that teaching across your area of responsibility is at least consistently good. </w:t>
      </w:r>
    </w:p>
    <w:p>
      <w:pPr>
        <w:pStyle w:val="Default"/>
        <w:numPr>
          <w:ilvl w:val="0"/>
          <w:numId w:val="6"/>
        </w:numPr>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Being relentless in ensuring that all deadlines are met by all members of the team and yourself.</w:t>
      </w:r>
    </w:p>
    <w:p>
      <w:pPr>
        <w:pStyle w:val="Default"/>
        <w:numPr>
          <w:ilvl w:val="0"/>
          <w:numId w:val="6"/>
        </w:numPr>
        <w:jc w:val="both"/>
        <w:rPr>
          <w:rFonts w:ascii="Palatino Linotype" w:hAnsi="Palatino Linotype" w:cstheme="minorHAnsi"/>
          <w:color w:val="000000" w:themeColor="text1"/>
          <w:sz w:val="22"/>
          <w:szCs w:val="22"/>
        </w:rPr>
      </w:pPr>
      <w:r>
        <w:rPr>
          <w:rFonts w:ascii="Palatino Linotype" w:eastAsia="SymbolMT" w:hAnsi="Palatino Linotype" w:cs="PalatinoLinotype-Roman"/>
          <w:color w:val="000000" w:themeColor="text1"/>
          <w:sz w:val="22"/>
          <w:szCs w:val="22"/>
        </w:rPr>
        <w:t>Having consistently high expectations of all students’ attitudes to learning.</w:t>
      </w:r>
    </w:p>
    <w:p>
      <w:pPr>
        <w:pStyle w:val="Default"/>
        <w:numPr>
          <w:ilvl w:val="0"/>
          <w:numId w:val="6"/>
        </w:numPr>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 xml:space="preserve">Ensuring that all assessments are written, conducted and moderated in a manner that ensures accuracy and robustness and supports in driving student progress. </w:t>
      </w:r>
    </w:p>
    <w:p>
      <w:pPr>
        <w:pStyle w:val="Default"/>
        <w:numPr>
          <w:ilvl w:val="0"/>
          <w:numId w:val="6"/>
        </w:numPr>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 xml:space="preserve">Ensuring that the needs of all students are met by an ambitious curriculum that is constantly revised. </w:t>
      </w:r>
    </w:p>
    <w:p>
      <w:pPr>
        <w:pStyle w:val="Default"/>
        <w:numPr>
          <w:ilvl w:val="0"/>
          <w:numId w:val="6"/>
        </w:numPr>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Monitoring teaching and learning across the faculty through both planning and delivery, ensuring relevant interventions are in place for supporting both students and teachers to maximise student progress.</w:t>
      </w:r>
    </w:p>
    <w:p>
      <w:pPr>
        <w:pStyle w:val="Default"/>
        <w:numPr>
          <w:ilvl w:val="0"/>
          <w:numId w:val="6"/>
        </w:numPr>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 xml:space="preserve">Analysing students assessment data to identify areas of strength and development to ensure that appropriate and effective interventions are in place to support rapid improvement where required.  This will be reported upon termly following analysis of data. </w:t>
      </w:r>
    </w:p>
    <w:p>
      <w:pPr>
        <w:pStyle w:val="Default"/>
        <w:numPr>
          <w:ilvl w:val="0"/>
          <w:numId w:val="6"/>
        </w:numPr>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Ensuring that all homework, marking and feedback is set in line with the Academy’s Policies and that staff are monitored effectively to maximise progress.  Using this information, take appropriate measures to address any issues that may arise.</w:t>
      </w:r>
    </w:p>
    <w:p>
      <w:pPr>
        <w:pStyle w:val="Default"/>
        <w:jc w:val="both"/>
        <w:rPr>
          <w:rFonts w:ascii="Palatino Linotype" w:hAnsi="Palatino Linotype" w:cstheme="minorHAnsi"/>
          <w:color w:val="000000" w:themeColor="text1"/>
          <w:sz w:val="22"/>
          <w:szCs w:val="22"/>
        </w:rPr>
      </w:pPr>
    </w:p>
    <w:p>
      <w:pPr>
        <w:pStyle w:val="Default"/>
        <w:jc w:val="both"/>
        <w:rPr>
          <w:rFonts w:ascii="Palatino Linotype" w:hAnsi="Palatino Linotype" w:cstheme="minorHAnsi"/>
          <w:b/>
          <w:color w:val="000000" w:themeColor="text1"/>
          <w:sz w:val="22"/>
          <w:szCs w:val="22"/>
        </w:rPr>
      </w:pPr>
      <w:r>
        <w:rPr>
          <w:rFonts w:ascii="Palatino Linotype" w:hAnsi="Palatino Linotype" w:cstheme="minorHAnsi"/>
          <w:b/>
          <w:color w:val="000000" w:themeColor="text1"/>
          <w:sz w:val="22"/>
          <w:szCs w:val="22"/>
        </w:rPr>
        <w:t>Promote personal development, behaviour and welfare by:</w:t>
      </w:r>
    </w:p>
    <w:p>
      <w:pPr>
        <w:pStyle w:val="Default"/>
        <w:numPr>
          <w:ilvl w:val="0"/>
          <w:numId w:val="19"/>
        </w:numPr>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Actively promoting all aspects of students’ welfare within the faculty.</w:t>
      </w:r>
    </w:p>
    <w:p>
      <w:pPr>
        <w:pStyle w:val="Default"/>
        <w:numPr>
          <w:ilvl w:val="0"/>
          <w:numId w:val="19"/>
        </w:numPr>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Ensuring students are and feel safe at all times and understand how to keep themselves and others safe in different settings.</w:t>
      </w:r>
    </w:p>
    <w:p>
      <w:pPr>
        <w:pStyle w:val="Default"/>
        <w:numPr>
          <w:ilvl w:val="0"/>
          <w:numId w:val="19"/>
        </w:numPr>
        <w:ind w:left="426"/>
        <w:jc w:val="both"/>
        <w:rPr>
          <w:rFonts w:ascii="Palatino Linotype" w:hAnsi="Palatino Linotype" w:cstheme="minorHAnsi"/>
          <w:sz w:val="22"/>
          <w:szCs w:val="22"/>
        </w:rPr>
      </w:pPr>
      <w:r>
        <w:rPr>
          <w:rFonts w:ascii="Palatino Linotype" w:hAnsi="Palatino Linotype" w:cstheme="minorHAnsi"/>
          <w:color w:val="000000" w:themeColor="text1"/>
          <w:sz w:val="22"/>
          <w:szCs w:val="22"/>
        </w:rPr>
        <w:lastRenderedPageBreak/>
        <w:t>Developing a trusting</w:t>
      </w:r>
      <w:r>
        <w:rPr>
          <w:rFonts w:ascii="Palatino Linotype" w:hAnsi="Palatino Linotype" w:cstheme="minorHAnsi"/>
          <w:sz w:val="22"/>
          <w:szCs w:val="22"/>
        </w:rPr>
        <w:t>, reliable and strong professional relationship with the students that ensures rapid and appropriate actions will be taken to resolve any concerns that they may have.</w:t>
      </w:r>
    </w:p>
    <w:p>
      <w:pPr>
        <w:pStyle w:val="Default"/>
        <w:numPr>
          <w:ilvl w:val="0"/>
          <w:numId w:val="19"/>
        </w:numPr>
        <w:ind w:left="426"/>
        <w:jc w:val="both"/>
        <w:rPr>
          <w:rFonts w:ascii="Palatino Linotype" w:hAnsi="Palatino Linotype" w:cstheme="minorHAnsi"/>
          <w:sz w:val="22"/>
          <w:szCs w:val="22"/>
        </w:rPr>
      </w:pPr>
      <w:r>
        <w:rPr>
          <w:rFonts w:ascii="Palatino Linotype" w:hAnsi="Palatino Linotype" w:cstheme="minorHAnsi"/>
          <w:sz w:val="22"/>
          <w:szCs w:val="22"/>
        </w:rPr>
        <w:t>Establishing a safe and stimulating environment for all students.</w:t>
      </w:r>
    </w:p>
    <w:p>
      <w:pPr>
        <w:pStyle w:val="Default"/>
        <w:numPr>
          <w:ilvl w:val="0"/>
          <w:numId w:val="19"/>
        </w:numPr>
        <w:ind w:left="426"/>
        <w:jc w:val="both"/>
        <w:rPr>
          <w:rFonts w:ascii="Palatino Linotype" w:hAnsi="Palatino Linotype" w:cstheme="minorHAnsi"/>
          <w:sz w:val="22"/>
          <w:szCs w:val="22"/>
        </w:rPr>
      </w:pPr>
      <w:r>
        <w:rPr>
          <w:rFonts w:ascii="Palatino Linotype" w:hAnsi="Palatino Linotype" w:cstheme="minorHAnsi"/>
          <w:sz w:val="22"/>
          <w:szCs w:val="22"/>
        </w:rPr>
        <w:t>Consistently modelling the positive attitudes, values and behaviour which are expected of students at all times.</w:t>
      </w:r>
    </w:p>
    <w:p>
      <w:pPr>
        <w:pStyle w:val="Default"/>
        <w:numPr>
          <w:ilvl w:val="0"/>
          <w:numId w:val="19"/>
        </w:numPr>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Developing and leading training sessions for staff.</w:t>
      </w:r>
    </w:p>
    <w:p>
      <w:pPr>
        <w:pStyle w:val="Default"/>
        <w:numPr>
          <w:ilvl w:val="0"/>
          <w:numId w:val="19"/>
        </w:numPr>
        <w:ind w:left="426"/>
        <w:jc w:val="both"/>
        <w:rPr>
          <w:rFonts w:ascii="Palatino Linotype" w:hAnsi="Palatino Linotype" w:cstheme="minorHAnsi"/>
          <w:sz w:val="22"/>
          <w:szCs w:val="22"/>
        </w:rPr>
      </w:pPr>
      <w:r>
        <w:rPr>
          <w:rFonts w:ascii="Palatino Linotype" w:hAnsi="Palatino Linotype" w:cstheme="minorHAnsi"/>
          <w:sz w:val="22"/>
          <w:szCs w:val="22"/>
        </w:rPr>
        <w:t>Ensuring students have an age-appropriate understanding of how to stay healthy, what a healthy relationship is and are confident in staying safe from abuse, exploitation and radicalisation.</w:t>
      </w:r>
    </w:p>
    <w:p>
      <w:pPr>
        <w:pStyle w:val="Default"/>
        <w:numPr>
          <w:ilvl w:val="0"/>
          <w:numId w:val="19"/>
        </w:numPr>
        <w:ind w:left="426"/>
        <w:jc w:val="both"/>
        <w:rPr>
          <w:rFonts w:ascii="Palatino Linotype" w:hAnsi="Palatino Linotype" w:cstheme="minorHAnsi"/>
          <w:sz w:val="22"/>
          <w:szCs w:val="22"/>
        </w:rPr>
      </w:pPr>
      <w:r>
        <w:rPr>
          <w:rFonts w:ascii="Palatino Linotype" w:hAnsi="Palatino Linotype" w:cstheme="minorHAnsi"/>
          <w:sz w:val="22"/>
          <w:szCs w:val="22"/>
        </w:rPr>
        <w:t>Establishing a culture that promotes excellence, equality and high expectations of all students within an environment where mutual respect, tolerance and having fun together are common place.</w:t>
      </w:r>
    </w:p>
    <w:p>
      <w:pPr>
        <w:pStyle w:val="Default"/>
        <w:numPr>
          <w:ilvl w:val="0"/>
          <w:numId w:val="19"/>
        </w:numPr>
        <w:ind w:left="426"/>
        <w:jc w:val="both"/>
        <w:rPr>
          <w:rFonts w:ascii="Palatino Linotype" w:hAnsi="Palatino Linotype" w:cstheme="minorHAnsi"/>
          <w:sz w:val="22"/>
          <w:szCs w:val="22"/>
        </w:rPr>
      </w:pPr>
      <w:r>
        <w:rPr>
          <w:rFonts w:ascii="Palatino Linotype" w:hAnsi="Palatino Linotype" w:cstheme="minorHAnsi"/>
          <w:sz w:val="22"/>
          <w:szCs w:val="22"/>
        </w:rPr>
        <w:t xml:space="preserve">Ensuring that the faculty plays a key role in displaying the successes of our students and that you take every opportunity to promote and celebrate students who make positive choices. </w:t>
      </w:r>
    </w:p>
    <w:p>
      <w:pPr>
        <w:pStyle w:val="Default"/>
        <w:jc w:val="both"/>
        <w:rPr>
          <w:rFonts w:ascii="Palatino Linotype" w:hAnsi="Palatino Linotype" w:cstheme="minorHAnsi"/>
          <w:sz w:val="22"/>
          <w:szCs w:val="22"/>
        </w:rPr>
      </w:pPr>
    </w:p>
    <w:p>
      <w:pPr>
        <w:pStyle w:val="Default"/>
        <w:jc w:val="both"/>
        <w:rPr>
          <w:rFonts w:ascii="Palatino Linotype" w:hAnsi="Palatino Linotype" w:cstheme="minorHAnsi"/>
          <w:b/>
          <w:color w:val="000000" w:themeColor="text1"/>
          <w:sz w:val="22"/>
          <w:szCs w:val="22"/>
        </w:rPr>
      </w:pPr>
      <w:r>
        <w:rPr>
          <w:rFonts w:ascii="Palatino Linotype" w:hAnsi="Palatino Linotype" w:cstheme="minorHAnsi"/>
          <w:b/>
          <w:color w:val="000000" w:themeColor="text1"/>
          <w:sz w:val="22"/>
          <w:szCs w:val="22"/>
        </w:rPr>
        <w:t>Leading and managing by:</w:t>
      </w:r>
    </w:p>
    <w:p>
      <w:pPr>
        <w:numPr>
          <w:ilvl w:val="0"/>
          <w:numId w:val="25"/>
        </w:numPr>
        <w:autoSpaceDE w:val="0"/>
        <w:autoSpaceDN w:val="0"/>
        <w:adjustRightInd w:val="0"/>
        <w:spacing w:line="240" w:lineRule="auto"/>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 xml:space="preserve">Being acutely aware of your responsibility as a leader and the positive impact that your work can have on shaping the lives of our students. </w:t>
      </w:r>
    </w:p>
    <w:p>
      <w:pPr>
        <w:numPr>
          <w:ilvl w:val="0"/>
          <w:numId w:val="25"/>
        </w:numPr>
        <w:autoSpaceDE w:val="0"/>
        <w:autoSpaceDN w:val="0"/>
        <w:adjustRightInd w:val="0"/>
        <w:spacing w:line="240" w:lineRule="auto"/>
        <w:ind w:left="426"/>
        <w:jc w:val="both"/>
        <w:rPr>
          <w:rFonts w:ascii="Palatino Linotype" w:hAnsi="Palatino Linotype" w:cstheme="minorHAnsi"/>
          <w:color w:val="000000" w:themeColor="text1"/>
          <w:sz w:val="22"/>
          <w:szCs w:val="22"/>
        </w:rPr>
      </w:pPr>
      <w:r>
        <w:rPr>
          <w:rFonts w:ascii="Palatino Linotype" w:eastAsia="Palatino Linotype" w:hAnsi="Palatino Linotype" w:cs="Palatino Linotype"/>
          <w:color w:val="000000"/>
          <w:sz w:val="22"/>
          <w:szCs w:val="22"/>
        </w:rPr>
        <w:t>Ensuring that highly effective and meaningful engagement takes place with staff at all levels and that issues are identified and dealt with appropriately and quickly.</w:t>
      </w:r>
    </w:p>
    <w:p>
      <w:pPr>
        <w:pStyle w:val="Default"/>
        <w:numPr>
          <w:ilvl w:val="0"/>
          <w:numId w:val="25"/>
        </w:numPr>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Mentoring a number of teachers throughout the academic year, ensuring the Teaching for Learning Policy is fully implemented.</w:t>
      </w:r>
    </w:p>
    <w:p>
      <w:pPr>
        <w:pStyle w:val="Default"/>
        <w:numPr>
          <w:ilvl w:val="0"/>
          <w:numId w:val="25"/>
        </w:numPr>
        <w:ind w:left="426"/>
        <w:jc w:val="both"/>
        <w:rPr>
          <w:rFonts w:ascii="Palatino Linotype" w:hAnsi="Palatino Linotype" w:cstheme="minorHAnsi"/>
          <w:color w:val="000000" w:themeColor="text1"/>
          <w:sz w:val="22"/>
          <w:szCs w:val="22"/>
        </w:rPr>
      </w:pPr>
      <w:r>
        <w:rPr>
          <w:rFonts w:ascii="Palatino Linotype" w:hAnsi="Palatino Linotype" w:cstheme="minorHAnsi"/>
          <w:sz w:val="22"/>
          <w:szCs w:val="22"/>
        </w:rPr>
        <w:t xml:space="preserve">Working alongside teachers within the faculty to ensure the provisions in lessons are of the highest standard, challenging and supporting staff when this is not the case. </w:t>
      </w:r>
    </w:p>
    <w:p>
      <w:pPr>
        <w:pStyle w:val="Default"/>
        <w:numPr>
          <w:ilvl w:val="0"/>
          <w:numId w:val="25"/>
        </w:numPr>
        <w:ind w:left="426"/>
        <w:jc w:val="both"/>
        <w:rPr>
          <w:rFonts w:ascii="Palatino Linotype" w:hAnsi="Palatino Linotype" w:cstheme="minorHAnsi"/>
          <w:color w:val="000000" w:themeColor="text1"/>
          <w:sz w:val="22"/>
          <w:szCs w:val="22"/>
        </w:rPr>
      </w:pPr>
      <w:r>
        <w:rPr>
          <w:rFonts w:ascii="Palatino Linotype" w:hAnsi="Palatino Linotype" w:cstheme="minorHAnsi"/>
          <w:sz w:val="22"/>
          <w:szCs w:val="22"/>
        </w:rPr>
        <w:t>Not shying away from challenging colleagues at all levels about variations in outcomes for their student groups and between disadvantaged and other students nationally.</w:t>
      </w:r>
    </w:p>
    <w:p>
      <w:pPr>
        <w:pStyle w:val="Default"/>
        <w:numPr>
          <w:ilvl w:val="0"/>
          <w:numId w:val="25"/>
        </w:numPr>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Analysing student’s assessment data to identify areas of strength and development to ensure that appropriate and effective interventions are in place to support rapid improvement where required.  This will be reported upon termly, following release of the dashboards.</w:t>
      </w:r>
    </w:p>
    <w:p>
      <w:pPr>
        <w:pStyle w:val="Default"/>
        <w:numPr>
          <w:ilvl w:val="0"/>
          <w:numId w:val="25"/>
        </w:numPr>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 xml:space="preserve">Attending and being actively involved in student progress meetings (‘RAP’ meetings) with the relevant staff and ensure clear actions and impacts are in place. </w:t>
      </w:r>
    </w:p>
    <w:p>
      <w:pPr>
        <w:numPr>
          <w:ilvl w:val="0"/>
          <w:numId w:val="25"/>
        </w:numPr>
        <w:autoSpaceDE w:val="0"/>
        <w:autoSpaceDN w:val="0"/>
        <w:adjustRightInd w:val="0"/>
        <w:spacing w:line="240" w:lineRule="auto"/>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Developing an Academy ethos which enables everyone to work collaboratively, share knowledge and understanding, celebrate successes and accept responsibility for outcomes.</w:t>
      </w:r>
    </w:p>
    <w:p>
      <w:pPr>
        <w:numPr>
          <w:ilvl w:val="0"/>
          <w:numId w:val="25"/>
        </w:numPr>
        <w:autoSpaceDE w:val="0"/>
        <w:autoSpaceDN w:val="0"/>
        <w:adjustRightInd w:val="0"/>
        <w:spacing w:line="240" w:lineRule="auto"/>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 xml:space="preserve">Ensuring that you are demonstrating impact in relation to your main priorities and your key action plans, taking a lead on what further improvements need to be made. </w:t>
      </w:r>
    </w:p>
    <w:p>
      <w:pPr>
        <w:numPr>
          <w:ilvl w:val="0"/>
          <w:numId w:val="25"/>
        </w:numPr>
        <w:autoSpaceDE w:val="0"/>
        <w:autoSpaceDN w:val="0"/>
        <w:adjustRightInd w:val="0"/>
        <w:spacing w:line="240" w:lineRule="auto"/>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 xml:space="preserve">Line managing key leaders across the Academy to ensure they are effective in their roles.  </w:t>
      </w:r>
    </w:p>
    <w:p>
      <w:pPr>
        <w:numPr>
          <w:ilvl w:val="0"/>
          <w:numId w:val="25"/>
        </w:numPr>
        <w:autoSpaceDE w:val="0"/>
        <w:autoSpaceDN w:val="0"/>
        <w:adjustRightInd w:val="0"/>
        <w:spacing w:line="240" w:lineRule="auto"/>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 xml:space="preserve">Ensuring the full implementation of the GLC Policies across the Academy. </w:t>
      </w:r>
    </w:p>
    <w:p>
      <w:pPr>
        <w:numPr>
          <w:ilvl w:val="0"/>
          <w:numId w:val="25"/>
        </w:numPr>
        <w:autoSpaceDE w:val="0"/>
        <w:autoSpaceDN w:val="0"/>
        <w:adjustRightInd w:val="0"/>
        <w:spacing w:line="240" w:lineRule="auto"/>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 xml:space="preserve">Effectively prioritising your workload and taking ownership of your areas of responsibility.  </w:t>
      </w:r>
    </w:p>
    <w:p>
      <w:pPr>
        <w:numPr>
          <w:ilvl w:val="0"/>
          <w:numId w:val="25"/>
        </w:numPr>
        <w:autoSpaceDE w:val="0"/>
        <w:autoSpaceDN w:val="0"/>
        <w:adjustRightInd w:val="0"/>
        <w:spacing w:line="240" w:lineRule="auto"/>
        <w:ind w:left="426"/>
        <w:jc w:val="both"/>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t>Promoting British Values.</w:t>
      </w:r>
    </w:p>
    <w:p>
      <w:pPr>
        <w:rPr>
          <w:rFonts w:ascii="Palatino Linotype" w:hAnsi="Palatino Linotype" w:cstheme="minorHAnsi"/>
          <w:color w:val="000000" w:themeColor="text1"/>
          <w:sz w:val="22"/>
          <w:szCs w:val="22"/>
        </w:rPr>
      </w:pPr>
      <w:r>
        <w:rPr>
          <w:rFonts w:ascii="Palatino Linotype" w:hAnsi="Palatino Linotype" w:cstheme="minorHAnsi"/>
          <w:color w:val="000000" w:themeColor="text1"/>
          <w:sz w:val="22"/>
          <w:szCs w:val="22"/>
        </w:rPr>
        <w:br w:type="page"/>
      </w:r>
    </w:p>
    <w:p>
      <w:pPr>
        <w:autoSpaceDE w:val="0"/>
        <w:autoSpaceDN w:val="0"/>
        <w:adjustRightInd w:val="0"/>
        <w:spacing w:line="240" w:lineRule="auto"/>
        <w:ind w:left="66"/>
        <w:jc w:val="both"/>
        <w:rPr>
          <w:rFonts w:ascii="Palatino Linotype" w:hAnsi="Palatino Linotype" w:cstheme="minorHAnsi"/>
          <w:color w:val="000000" w:themeColor="text1"/>
          <w:sz w:val="22"/>
          <w:szCs w:val="22"/>
        </w:rPr>
      </w:pPr>
    </w:p>
    <w:p>
      <w:pPr>
        <w:pStyle w:val="Default"/>
        <w:jc w:val="both"/>
        <w:rPr>
          <w:rFonts w:ascii="Palatino Linotype" w:hAnsi="Palatino Linotype" w:cstheme="minorHAnsi"/>
          <w:b/>
          <w:sz w:val="22"/>
          <w:szCs w:val="22"/>
        </w:rPr>
      </w:pPr>
      <w:r>
        <w:rPr>
          <w:rFonts w:ascii="Palatino Linotype" w:hAnsi="Palatino Linotype" w:cstheme="minorHAnsi"/>
          <w:b/>
          <w:sz w:val="22"/>
          <w:szCs w:val="22"/>
        </w:rPr>
        <w:t>Teacher specific responsibilities</w:t>
      </w:r>
    </w:p>
    <w:p>
      <w:pPr>
        <w:pStyle w:val="Default"/>
        <w:jc w:val="both"/>
        <w:rPr>
          <w:rFonts w:ascii="Palatino Linotype" w:hAnsi="Palatino Linotype" w:cstheme="minorHAnsi"/>
          <w:b/>
          <w:sz w:val="22"/>
          <w:szCs w:val="22"/>
        </w:rPr>
      </w:pPr>
      <w:r>
        <w:rPr>
          <w:rFonts w:ascii="Palatino Linotype" w:hAnsi="Palatino Linotype" w:cstheme="minorHAnsi"/>
          <w:b/>
          <w:bCs/>
          <w:i/>
          <w:sz w:val="22"/>
          <w:szCs w:val="22"/>
        </w:rPr>
        <w:t>Specific Duties</w:t>
      </w:r>
      <w:r>
        <w:rPr>
          <w:rFonts w:ascii="Palatino Linotype" w:hAnsi="Palatino Linotype" w:cstheme="minorHAnsi"/>
          <w:bCs/>
          <w:sz w:val="22"/>
          <w:szCs w:val="22"/>
        </w:rPr>
        <w:t xml:space="preserve">: </w:t>
      </w:r>
    </w:p>
    <w:p>
      <w:pPr>
        <w:pStyle w:val="Default"/>
        <w:jc w:val="both"/>
        <w:rPr>
          <w:rFonts w:ascii="Palatino Linotype" w:hAnsi="Palatino Linotype" w:cstheme="minorHAnsi"/>
          <w:b/>
          <w:sz w:val="22"/>
          <w:szCs w:val="22"/>
        </w:rPr>
      </w:pPr>
      <w:r>
        <w:rPr>
          <w:rFonts w:ascii="Palatino Linotype" w:hAnsi="Palatino Linotype" w:cstheme="minorHAnsi"/>
          <w:sz w:val="22"/>
          <w:szCs w:val="22"/>
        </w:rPr>
        <w:t xml:space="preserve">Teachers make the education of their students their first concern and are accountable for achieving the highest possible standards in work and conduct.  Teachers act with honesty and integrity; have strong subject knowledge, keep their knowledge and skills as teachers up-to-date and are self-critical; forge positive professional relationships and work with parents / carers in the best interests of their students. </w:t>
      </w:r>
    </w:p>
    <w:p>
      <w:pPr>
        <w:pStyle w:val="Default"/>
        <w:jc w:val="both"/>
        <w:rPr>
          <w:rFonts w:ascii="Palatino Linotype" w:hAnsi="Palatino Linotype" w:cstheme="minorHAnsi"/>
          <w:bCs/>
          <w:sz w:val="22"/>
          <w:szCs w:val="22"/>
        </w:rPr>
      </w:pPr>
    </w:p>
    <w:p>
      <w:pPr>
        <w:pStyle w:val="Default"/>
        <w:jc w:val="both"/>
        <w:rPr>
          <w:rFonts w:ascii="Palatino Linotype" w:hAnsi="Palatino Linotype" w:cstheme="minorHAnsi"/>
          <w:b/>
          <w:sz w:val="22"/>
          <w:szCs w:val="22"/>
        </w:rPr>
      </w:pPr>
      <w:r>
        <w:rPr>
          <w:rFonts w:ascii="Palatino Linotype" w:hAnsi="Palatino Linotype" w:cstheme="minorHAnsi"/>
          <w:b/>
          <w:bCs/>
          <w:sz w:val="22"/>
          <w:szCs w:val="22"/>
        </w:rPr>
        <w:t>PART ONE: TEACHING</w:t>
      </w:r>
    </w:p>
    <w:p>
      <w:pPr>
        <w:pStyle w:val="Default"/>
        <w:jc w:val="both"/>
        <w:rPr>
          <w:rFonts w:ascii="Palatino Linotype" w:hAnsi="Palatino Linotype" w:cstheme="minorHAnsi"/>
          <w:b/>
          <w:sz w:val="22"/>
          <w:szCs w:val="22"/>
        </w:rPr>
      </w:pPr>
      <w:r>
        <w:rPr>
          <w:rFonts w:ascii="Palatino Linotype" w:hAnsi="Palatino Linotype" w:cstheme="minorHAnsi"/>
          <w:bCs/>
          <w:sz w:val="22"/>
          <w:szCs w:val="22"/>
        </w:rPr>
        <w:t xml:space="preserve">A teacher must: </w:t>
      </w:r>
    </w:p>
    <w:p>
      <w:pPr>
        <w:pStyle w:val="Default"/>
        <w:numPr>
          <w:ilvl w:val="0"/>
          <w:numId w:val="26"/>
        </w:numPr>
        <w:jc w:val="both"/>
        <w:rPr>
          <w:rFonts w:ascii="Palatino Linotype" w:hAnsi="Palatino Linotype" w:cstheme="minorHAnsi"/>
          <w:b/>
          <w:sz w:val="22"/>
          <w:szCs w:val="22"/>
        </w:rPr>
      </w:pPr>
      <w:r>
        <w:rPr>
          <w:rFonts w:ascii="Palatino Linotype" w:hAnsi="Palatino Linotype" w:cstheme="minorHAnsi"/>
          <w:bCs/>
          <w:sz w:val="22"/>
          <w:szCs w:val="22"/>
        </w:rPr>
        <w:t>Set high expectations which inspire, motivate and challenge students:</w:t>
      </w:r>
    </w:p>
    <w:p>
      <w:pPr>
        <w:pStyle w:val="Default"/>
        <w:numPr>
          <w:ilvl w:val="0"/>
          <w:numId w:val="22"/>
        </w:numPr>
        <w:jc w:val="both"/>
        <w:rPr>
          <w:rFonts w:ascii="Palatino Linotype" w:hAnsi="Palatino Linotype" w:cstheme="minorHAnsi"/>
          <w:b/>
          <w:sz w:val="22"/>
          <w:szCs w:val="22"/>
        </w:rPr>
      </w:pPr>
      <w:r>
        <w:rPr>
          <w:rFonts w:ascii="Palatino Linotype" w:hAnsi="Palatino Linotype" w:cstheme="minorHAnsi"/>
          <w:sz w:val="22"/>
          <w:szCs w:val="22"/>
        </w:rPr>
        <w:t>Establish a safe and stimulating environment for students, rooted in mutual respect.</w:t>
      </w:r>
    </w:p>
    <w:p>
      <w:pPr>
        <w:pStyle w:val="Default"/>
        <w:numPr>
          <w:ilvl w:val="0"/>
          <w:numId w:val="22"/>
        </w:numPr>
        <w:jc w:val="both"/>
        <w:rPr>
          <w:rFonts w:ascii="Palatino Linotype" w:hAnsi="Palatino Linotype" w:cstheme="minorHAnsi"/>
          <w:b/>
          <w:sz w:val="22"/>
          <w:szCs w:val="22"/>
        </w:rPr>
      </w:pPr>
      <w:r>
        <w:rPr>
          <w:rFonts w:ascii="Palatino Linotype" w:hAnsi="Palatino Linotype" w:cstheme="minorHAnsi"/>
          <w:sz w:val="22"/>
          <w:szCs w:val="22"/>
        </w:rPr>
        <w:t>Set goals that stretch and challenge students of all backgrounds, abilities and dispositions.</w:t>
      </w:r>
    </w:p>
    <w:p>
      <w:pPr>
        <w:pStyle w:val="Default"/>
        <w:numPr>
          <w:ilvl w:val="0"/>
          <w:numId w:val="22"/>
        </w:numPr>
        <w:jc w:val="both"/>
        <w:rPr>
          <w:rFonts w:ascii="Palatino Linotype" w:hAnsi="Palatino Linotype" w:cstheme="minorHAnsi"/>
          <w:b/>
          <w:sz w:val="22"/>
          <w:szCs w:val="22"/>
        </w:rPr>
      </w:pPr>
      <w:r>
        <w:rPr>
          <w:rFonts w:ascii="Palatino Linotype" w:hAnsi="Palatino Linotype" w:cstheme="minorHAnsi"/>
          <w:sz w:val="22"/>
          <w:szCs w:val="22"/>
        </w:rPr>
        <w:t xml:space="preserve">Demonstrate consistently, the positive attitudes, values and behaviour which are expected of all students. </w:t>
      </w:r>
    </w:p>
    <w:p>
      <w:pPr>
        <w:pStyle w:val="Default"/>
        <w:jc w:val="both"/>
        <w:rPr>
          <w:rFonts w:ascii="Palatino Linotype" w:hAnsi="Palatino Linotype" w:cstheme="minorHAnsi"/>
          <w:sz w:val="22"/>
          <w:szCs w:val="22"/>
        </w:rPr>
      </w:pPr>
    </w:p>
    <w:p>
      <w:pPr>
        <w:pStyle w:val="Default"/>
        <w:numPr>
          <w:ilvl w:val="0"/>
          <w:numId w:val="26"/>
        </w:numPr>
        <w:jc w:val="both"/>
        <w:rPr>
          <w:rFonts w:ascii="Palatino Linotype" w:hAnsi="Palatino Linotype" w:cstheme="minorHAnsi"/>
          <w:b/>
          <w:sz w:val="22"/>
          <w:szCs w:val="22"/>
        </w:rPr>
      </w:pPr>
      <w:r>
        <w:rPr>
          <w:rFonts w:ascii="Palatino Linotype" w:hAnsi="Palatino Linotype" w:cstheme="minorHAnsi"/>
          <w:bCs/>
          <w:sz w:val="22"/>
          <w:szCs w:val="22"/>
        </w:rPr>
        <w:t>Promote good progress and outcomes by students:</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Be accountable for students’ attainment, progress and outcomes.</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 xml:space="preserve">Analyse students’ data and exam performance to inform planning and intervention. </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Plan teaching to build on students' capabilities and prior knowledge.</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Guide students to reflect on the progress they have made and their emerging needs.</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 xml:space="preserve">Demonstrate knowledge and understanding of how students learn and ensuring high quality planning of lessons reflects this. </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 xml:space="preserve">Encourage students to take a responsible and conscientious attitude to their own work and study. </w:t>
      </w:r>
    </w:p>
    <w:p>
      <w:pPr>
        <w:pStyle w:val="Default"/>
        <w:jc w:val="both"/>
        <w:rPr>
          <w:rFonts w:ascii="Palatino Linotype" w:hAnsi="Palatino Linotype" w:cstheme="minorHAnsi"/>
          <w:sz w:val="22"/>
          <w:szCs w:val="22"/>
        </w:rPr>
      </w:pPr>
    </w:p>
    <w:p>
      <w:pPr>
        <w:pStyle w:val="Default"/>
        <w:numPr>
          <w:ilvl w:val="0"/>
          <w:numId w:val="26"/>
        </w:numPr>
        <w:jc w:val="both"/>
        <w:rPr>
          <w:rFonts w:ascii="Palatino Linotype" w:hAnsi="Palatino Linotype" w:cstheme="minorHAnsi"/>
          <w:b/>
          <w:sz w:val="22"/>
          <w:szCs w:val="22"/>
        </w:rPr>
      </w:pPr>
      <w:r>
        <w:rPr>
          <w:rFonts w:ascii="Palatino Linotype" w:hAnsi="Palatino Linotype" w:cstheme="minorHAnsi"/>
          <w:bCs/>
          <w:sz w:val="22"/>
          <w:szCs w:val="22"/>
        </w:rPr>
        <w:t>Demonstrate good subject and curriculum knowledge:</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Have a secure knowledge of the relevant subject(s) and curriculum areas, foster and maintain students’ interest in the subject and address misunderstandings.</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Demonstrate a critical understanding of developments in the subject and curriculum areas and promote the value of scholarship.</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Demonstrate an understanding of and take responsibility for promoting high standards of literacy, articulacy and the correct use of Standard English, whatever the teachers’ specialist subject.</w:t>
      </w:r>
    </w:p>
    <w:p>
      <w:pPr>
        <w:pStyle w:val="Default"/>
        <w:ind w:left="360"/>
        <w:jc w:val="both"/>
        <w:rPr>
          <w:rFonts w:ascii="Palatino Linotype" w:hAnsi="Palatino Linotype" w:cstheme="minorHAnsi"/>
          <w:b/>
          <w:sz w:val="22"/>
          <w:szCs w:val="22"/>
        </w:rPr>
      </w:pPr>
    </w:p>
    <w:p>
      <w:pPr>
        <w:pStyle w:val="Default"/>
        <w:numPr>
          <w:ilvl w:val="0"/>
          <w:numId w:val="26"/>
        </w:numPr>
        <w:jc w:val="both"/>
        <w:rPr>
          <w:rFonts w:ascii="Palatino Linotype" w:hAnsi="Palatino Linotype" w:cstheme="minorHAnsi"/>
          <w:b/>
          <w:sz w:val="22"/>
          <w:szCs w:val="22"/>
        </w:rPr>
      </w:pPr>
      <w:r>
        <w:rPr>
          <w:rFonts w:ascii="Palatino Linotype" w:hAnsi="Palatino Linotype" w:cstheme="minorHAnsi"/>
          <w:bCs/>
          <w:sz w:val="22"/>
          <w:szCs w:val="22"/>
        </w:rPr>
        <w:t>Plan and teach well-structured lessons:</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Impart knowledge and develop understanding through effective use of lesson time.</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Promote a love of learning and student’s intellectual curiosity.</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Set homework according to the Academy’s timetable and plan other out-of-class activities to consolidate and extend the knowledge and understanding students have acquired.</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Reflect systematically on the effectiveness of lessons and approaches to teaching.</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t>Contribute to the design and provision of an engaging curriculum within the relevant subject areas.</w:t>
      </w:r>
    </w:p>
    <w:p>
      <w:pPr>
        <w:pStyle w:val="Default"/>
        <w:jc w:val="both"/>
        <w:rPr>
          <w:rFonts w:ascii="Palatino Linotype" w:hAnsi="Palatino Linotype" w:cstheme="minorHAnsi"/>
          <w:b/>
          <w:sz w:val="22"/>
          <w:szCs w:val="22"/>
        </w:rPr>
      </w:pPr>
    </w:p>
    <w:p>
      <w:pPr>
        <w:pStyle w:val="Default"/>
        <w:numPr>
          <w:ilvl w:val="0"/>
          <w:numId w:val="26"/>
        </w:numPr>
        <w:jc w:val="both"/>
        <w:rPr>
          <w:rFonts w:ascii="Palatino Linotype" w:hAnsi="Palatino Linotype" w:cstheme="minorHAnsi"/>
          <w:b/>
          <w:sz w:val="22"/>
          <w:szCs w:val="22"/>
        </w:rPr>
      </w:pPr>
      <w:r>
        <w:rPr>
          <w:rFonts w:ascii="Palatino Linotype" w:hAnsi="Palatino Linotype" w:cstheme="minorHAnsi"/>
          <w:bCs/>
          <w:sz w:val="22"/>
          <w:szCs w:val="22"/>
        </w:rPr>
        <w:t>Adapt teaching to respond to the strengths and needs of all students:</w:t>
      </w:r>
    </w:p>
    <w:p>
      <w:pPr>
        <w:pStyle w:val="Default"/>
        <w:numPr>
          <w:ilvl w:val="0"/>
          <w:numId w:val="18"/>
        </w:numPr>
        <w:jc w:val="both"/>
        <w:rPr>
          <w:rFonts w:ascii="Palatino Linotype" w:hAnsi="Palatino Linotype" w:cstheme="minorHAnsi"/>
          <w:b/>
          <w:sz w:val="22"/>
          <w:szCs w:val="22"/>
        </w:rPr>
      </w:pPr>
      <w:r>
        <w:rPr>
          <w:rFonts w:ascii="Palatino Linotype" w:hAnsi="Palatino Linotype" w:cstheme="minorHAnsi"/>
          <w:sz w:val="22"/>
          <w:szCs w:val="22"/>
        </w:rPr>
        <w:lastRenderedPageBreak/>
        <w:t>Know when and how to differentiate appropriately, using approaches which enable students to be taught effectively.</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Have a secure understanding of how a range of factors can inhibit students’ ability to learn, and how best to overcome these.</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Demonstrate an awareness of the physical, social and intellectual development of students and know how to adapt teaching to support students’ education at different stages of their development.</w:t>
      </w:r>
    </w:p>
    <w:p>
      <w:pPr>
        <w:pStyle w:val="Default"/>
        <w:numPr>
          <w:ilvl w:val="0"/>
          <w:numId w:val="18"/>
        </w:numPr>
        <w:jc w:val="both"/>
        <w:rPr>
          <w:rFonts w:ascii="Palatino Linotype" w:hAnsi="Palatino Linotype" w:cstheme="minorHAnsi"/>
          <w:b/>
          <w:color w:val="auto"/>
          <w:sz w:val="22"/>
          <w:szCs w:val="22"/>
        </w:rPr>
      </w:pPr>
      <w:r>
        <w:rPr>
          <w:rFonts w:ascii="Palatino Linotype" w:hAnsi="Palatino Linotype" w:cstheme="minorHAnsi"/>
          <w:sz w:val="22"/>
          <w:szCs w:val="22"/>
        </w:rPr>
        <w:t>Have a clear understanding of the needs of all students, including those with Special Educational Needs; those of high ability; those with English as an additional language; those with disabilities</w:t>
      </w:r>
      <w:r>
        <w:rPr>
          <w:rFonts w:ascii="Palatino Linotype" w:hAnsi="Palatino Linotype" w:cstheme="minorHAnsi"/>
          <w:color w:val="auto"/>
          <w:sz w:val="22"/>
          <w:szCs w:val="22"/>
        </w:rPr>
        <w:t xml:space="preserve"> and be able to use and evaluate distinctive teaching approaches to engage and support them. </w:t>
      </w:r>
    </w:p>
    <w:p>
      <w:pPr>
        <w:pStyle w:val="Default"/>
        <w:jc w:val="both"/>
        <w:rPr>
          <w:rFonts w:ascii="Palatino Linotype" w:hAnsi="Palatino Linotype" w:cstheme="minorHAnsi"/>
          <w:b/>
          <w:color w:val="auto"/>
          <w:sz w:val="22"/>
          <w:szCs w:val="22"/>
        </w:rPr>
      </w:pPr>
    </w:p>
    <w:p>
      <w:pPr>
        <w:pStyle w:val="Default"/>
        <w:numPr>
          <w:ilvl w:val="0"/>
          <w:numId w:val="26"/>
        </w:numPr>
        <w:jc w:val="both"/>
        <w:rPr>
          <w:rFonts w:ascii="Palatino Linotype" w:hAnsi="Palatino Linotype" w:cstheme="minorHAnsi"/>
          <w:b/>
          <w:color w:val="auto"/>
          <w:sz w:val="22"/>
          <w:szCs w:val="22"/>
        </w:rPr>
      </w:pPr>
      <w:r>
        <w:rPr>
          <w:rFonts w:ascii="Palatino Linotype" w:hAnsi="Palatino Linotype" w:cstheme="minorHAnsi"/>
          <w:bCs/>
          <w:color w:val="auto"/>
          <w:sz w:val="22"/>
          <w:szCs w:val="22"/>
        </w:rPr>
        <w:t>Make accurate and productive use of assessment:</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Know and understand how to assess the relevant subject and curriculum areas, including statutory assessment requirements.</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Make use of formative and summative assessment to secure students’ progress.</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Use relevant data to monitor progress, set targets, and plan subsequent lessons.</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Give students regular feedback, both orally and through accurate marking, within the agreed time and encourage students to respond to the feedback.</w:t>
      </w:r>
    </w:p>
    <w:p>
      <w:pPr>
        <w:pStyle w:val="Default"/>
        <w:numPr>
          <w:ilvl w:val="0"/>
          <w:numId w:val="18"/>
        </w:numPr>
        <w:jc w:val="both"/>
        <w:rPr>
          <w:rFonts w:ascii="Palatino Linotype" w:hAnsi="Palatino Linotype" w:cstheme="minorHAnsi"/>
          <w:b/>
          <w:color w:val="auto"/>
          <w:sz w:val="22"/>
          <w:szCs w:val="22"/>
        </w:rPr>
      </w:pPr>
      <w:r>
        <w:rPr>
          <w:rFonts w:ascii="Palatino Linotype" w:hAnsi="Palatino Linotype" w:cstheme="minorHAnsi"/>
          <w:sz w:val="22"/>
          <w:szCs w:val="22"/>
        </w:rPr>
        <w:t>Follow</w:t>
      </w:r>
      <w:r>
        <w:rPr>
          <w:rFonts w:ascii="Palatino Linotype" w:hAnsi="Palatino Linotype" w:cstheme="minorHAnsi"/>
          <w:color w:val="auto"/>
          <w:sz w:val="22"/>
          <w:szCs w:val="22"/>
        </w:rPr>
        <w:t xml:space="preserve"> the Academy’s Assessments Reporting Policies. </w:t>
      </w:r>
    </w:p>
    <w:p>
      <w:pPr>
        <w:pStyle w:val="Default"/>
        <w:jc w:val="both"/>
        <w:rPr>
          <w:rFonts w:ascii="Palatino Linotype" w:hAnsi="Palatino Linotype" w:cstheme="minorHAnsi"/>
          <w:b/>
          <w:color w:val="auto"/>
          <w:sz w:val="22"/>
          <w:szCs w:val="22"/>
        </w:rPr>
      </w:pPr>
    </w:p>
    <w:p>
      <w:pPr>
        <w:pStyle w:val="Default"/>
        <w:numPr>
          <w:ilvl w:val="0"/>
          <w:numId w:val="26"/>
        </w:numPr>
        <w:jc w:val="both"/>
        <w:rPr>
          <w:rFonts w:ascii="Palatino Linotype" w:hAnsi="Palatino Linotype" w:cstheme="minorHAnsi"/>
          <w:b/>
          <w:color w:val="auto"/>
          <w:sz w:val="22"/>
          <w:szCs w:val="22"/>
        </w:rPr>
      </w:pPr>
      <w:r>
        <w:rPr>
          <w:rFonts w:ascii="Palatino Linotype" w:hAnsi="Palatino Linotype" w:cstheme="minorHAnsi"/>
          <w:bCs/>
          <w:color w:val="auto"/>
          <w:sz w:val="22"/>
          <w:szCs w:val="22"/>
        </w:rPr>
        <w:t>Manage behaviour effectively to ensure a good and safe learning environment:</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Have high expectations of behaviour and establish a framework for discipline with a range of strategies, using praise, sanctions and rewards consistently and fairly.</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Manage classes effectively, using approaches which are appropriate to students’ needs in order to involve and motivate them.</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Maintain good relationships with students, exercise appropriate authority and act decisively when necessary.</w:t>
      </w:r>
    </w:p>
    <w:p>
      <w:pPr>
        <w:pStyle w:val="Default"/>
        <w:jc w:val="both"/>
        <w:rPr>
          <w:rFonts w:ascii="Palatino Linotype" w:hAnsi="Palatino Linotype" w:cstheme="minorHAnsi"/>
          <w:b/>
          <w:color w:val="auto"/>
          <w:sz w:val="22"/>
          <w:szCs w:val="22"/>
        </w:rPr>
      </w:pPr>
    </w:p>
    <w:p>
      <w:pPr>
        <w:pStyle w:val="Default"/>
        <w:numPr>
          <w:ilvl w:val="0"/>
          <w:numId w:val="26"/>
        </w:numPr>
        <w:jc w:val="both"/>
        <w:rPr>
          <w:rFonts w:ascii="Palatino Linotype" w:hAnsi="Palatino Linotype" w:cstheme="minorHAnsi"/>
          <w:b/>
          <w:color w:val="auto"/>
          <w:sz w:val="22"/>
          <w:szCs w:val="22"/>
        </w:rPr>
      </w:pPr>
      <w:r>
        <w:rPr>
          <w:rFonts w:ascii="Palatino Linotype" w:hAnsi="Palatino Linotype" w:cstheme="minorHAnsi"/>
          <w:bCs/>
          <w:color w:val="auto"/>
          <w:sz w:val="22"/>
          <w:szCs w:val="22"/>
        </w:rPr>
        <w:t>Fulfil wider professional responsibilities:</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Make a positive contribution to the wider life and ethos of the Academy including extra-curricular.</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Develop effective professional relationships with colleagues, knowing how and when to draw on advice and specialist support.</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Deploy support staff effectively.</w:t>
      </w:r>
    </w:p>
    <w:p>
      <w:pPr>
        <w:pStyle w:val="Default"/>
        <w:numPr>
          <w:ilvl w:val="0"/>
          <w:numId w:val="18"/>
        </w:numPr>
        <w:jc w:val="both"/>
        <w:rPr>
          <w:rFonts w:ascii="Palatino Linotype" w:hAnsi="Palatino Linotype" w:cstheme="minorHAnsi"/>
          <w:sz w:val="22"/>
          <w:szCs w:val="22"/>
        </w:rPr>
      </w:pPr>
      <w:r>
        <w:rPr>
          <w:rFonts w:ascii="Palatino Linotype" w:hAnsi="Palatino Linotype" w:cstheme="minorHAnsi"/>
          <w:sz w:val="22"/>
          <w:szCs w:val="22"/>
        </w:rPr>
        <w:t>Take responsibility for improving teaching through appropriate professional development, responding to advice and feedback from colleagues.</w:t>
      </w:r>
    </w:p>
    <w:p>
      <w:pPr>
        <w:pStyle w:val="Default"/>
        <w:numPr>
          <w:ilvl w:val="0"/>
          <w:numId w:val="18"/>
        </w:numPr>
        <w:jc w:val="both"/>
        <w:rPr>
          <w:rFonts w:ascii="Palatino Linotype" w:hAnsi="Palatino Linotype" w:cstheme="minorHAnsi"/>
          <w:b/>
          <w:color w:val="auto"/>
          <w:sz w:val="22"/>
          <w:szCs w:val="22"/>
        </w:rPr>
      </w:pPr>
      <w:r>
        <w:rPr>
          <w:rFonts w:ascii="Palatino Linotype" w:hAnsi="Palatino Linotype" w:cstheme="minorHAnsi"/>
          <w:sz w:val="22"/>
          <w:szCs w:val="22"/>
        </w:rPr>
        <w:t>Communicate effectively with parents/carers with regard to students’ achievements and well-</w:t>
      </w:r>
      <w:r>
        <w:rPr>
          <w:rFonts w:ascii="Palatino Linotype" w:hAnsi="Palatino Linotype" w:cstheme="minorHAnsi"/>
          <w:color w:val="auto"/>
          <w:sz w:val="22"/>
          <w:szCs w:val="22"/>
        </w:rPr>
        <w:t xml:space="preserve">being. </w:t>
      </w:r>
    </w:p>
    <w:p>
      <w:pPr>
        <w:pStyle w:val="Default"/>
        <w:jc w:val="both"/>
        <w:rPr>
          <w:rFonts w:ascii="Palatino Linotype" w:hAnsi="Palatino Linotype" w:cstheme="minorHAnsi"/>
          <w:b/>
          <w:color w:val="auto"/>
          <w:sz w:val="22"/>
          <w:szCs w:val="22"/>
        </w:rPr>
      </w:pPr>
    </w:p>
    <w:p>
      <w:pPr>
        <w:pStyle w:val="Default"/>
        <w:jc w:val="both"/>
        <w:rPr>
          <w:rFonts w:ascii="Palatino Linotype" w:hAnsi="Palatino Linotype" w:cstheme="minorHAnsi"/>
          <w:b/>
          <w:bCs/>
          <w:color w:val="auto"/>
          <w:sz w:val="22"/>
          <w:szCs w:val="22"/>
        </w:rPr>
      </w:pPr>
      <w:r>
        <w:rPr>
          <w:rFonts w:ascii="Palatino Linotype" w:hAnsi="Palatino Linotype" w:cstheme="minorHAnsi"/>
          <w:b/>
          <w:bCs/>
          <w:color w:val="auto"/>
          <w:sz w:val="22"/>
          <w:szCs w:val="22"/>
        </w:rPr>
        <w:t>PART TWO: PERSONAL AND PROFESSIONAL CONDUCT</w:t>
      </w:r>
    </w:p>
    <w:p>
      <w:pPr>
        <w:pStyle w:val="Default"/>
        <w:jc w:val="both"/>
        <w:rPr>
          <w:rFonts w:ascii="Palatino Linotype" w:hAnsi="Palatino Linotype" w:cstheme="minorHAnsi"/>
          <w:b/>
          <w:color w:val="auto"/>
          <w:sz w:val="22"/>
          <w:szCs w:val="22"/>
        </w:rPr>
      </w:pPr>
      <w:r>
        <w:rPr>
          <w:rFonts w:ascii="Palatino Linotype" w:hAnsi="Palatino Linotype" w:cstheme="minorHAnsi"/>
          <w:color w:val="auto"/>
          <w:sz w:val="22"/>
          <w:szCs w:val="22"/>
        </w:rPr>
        <w:t xml:space="preserve">Teachers are expected to demonstrate consistently high standards of personal and professional conduct.  The following statements define the behaviour and attitudes which set the required standard for conduct throughout a teacher’s career. </w:t>
      </w:r>
    </w:p>
    <w:p>
      <w:pPr>
        <w:pStyle w:val="Default"/>
        <w:jc w:val="both"/>
        <w:rPr>
          <w:rFonts w:ascii="Palatino Linotype" w:hAnsi="Palatino Linotype" w:cstheme="minorHAnsi"/>
          <w:b/>
          <w:color w:val="auto"/>
          <w:sz w:val="22"/>
          <w:szCs w:val="22"/>
        </w:rPr>
      </w:pPr>
    </w:p>
    <w:p>
      <w:pPr>
        <w:pStyle w:val="Default"/>
        <w:jc w:val="both"/>
        <w:rPr>
          <w:rFonts w:ascii="Palatino Linotype" w:hAnsi="Palatino Linotype" w:cstheme="minorHAnsi"/>
          <w:b/>
          <w:color w:val="auto"/>
          <w:sz w:val="22"/>
          <w:szCs w:val="22"/>
        </w:rPr>
      </w:pPr>
      <w:r>
        <w:rPr>
          <w:rFonts w:ascii="Palatino Linotype" w:hAnsi="Palatino Linotype" w:cstheme="minorHAnsi"/>
          <w:color w:val="auto"/>
          <w:sz w:val="22"/>
          <w:szCs w:val="22"/>
        </w:rPr>
        <w:t xml:space="preserve">Teachers uphold public trust in the profession and maintain high standards of ethics and behaviour, within and outside the Academy, by: </w:t>
      </w:r>
    </w:p>
    <w:p>
      <w:pPr>
        <w:pStyle w:val="Default"/>
        <w:numPr>
          <w:ilvl w:val="0"/>
          <w:numId w:val="26"/>
        </w:numPr>
        <w:jc w:val="both"/>
        <w:rPr>
          <w:rFonts w:ascii="Palatino Linotype" w:hAnsi="Palatino Linotype" w:cstheme="minorHAnsi"/>
          <w:b/>
          <w:color w:val="auto"/>
          <w:sz w:val="22"/>
          <w:szCs w:val="22"/>
        </w:rPr>
      </w:pPr>
      <w:r>
        <w:rPr>
          <w:rFonts w:ascii="Palatino Linotype" w:hAnsi="Palatino Linotype" w:cstheme="minorHAnsi"/>
          <w:color w:val="auto"/>
          <w:sz w:val="22"/>
          <w:szCs w:val="22"/>
        </w:rPr>
        <w:lastRenderedPageBreak/>
        <w:t>Treating students with dignity, building relationships rooted in mutual respect and at all times observing proper boundaries appropriate to a teacher’s professional position.</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Having regard for the need to safeguard students’ wellbeing in your subject, with statutory provisions.</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Showing tolerance of and respect for the rights of others.</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Not undermining fundamental British values, including democracy, the rule of law, individual liberty and mutual respect and tolerance of those with different faiths and beliefs.</w:t>
      </w:r>
    </w:p>
    <w:p>
      <w:pPr>
        <w:pStyle w:val="Default"/>
        <w:numPr>
          <w:ilvl w:val="0"/>
          <w:numId w:val="26"/>
        </w:numPr>
        <w:jc w:val="both"/>
        <w:rPr>
          <w:rFonts w:ascii="Palatino Linotype" w:hAnsi="Palatino Linotype" w:cstheme="minorHAnsi"/>
          <w:b/>
          <w:color w:val="auto"/>
          <w:sz w:val="22"/>
          <w:szCs w:val="22"/>
        </w:rPr>
      </w:pPr>
      <w:r>
        <w:rPr>
          <w:rFonts w:ascii="Palatino Linotype" w:hAnsi="Palatino Linotype" w:cstheme="minorHAnsi"/>
          <w:color w:val="auto"/>
          <w:sz w:val="22"/>
          <w:szCs w:val="22"/>
        </w:rPr>
        <w:t xml:space="preserve">Ensuring that personal beliefs are not expressed in ways which exploit students’ vulnerability or might lead them to break the law. </w:t>
      </w:r>
    </w:p>
    <w:p>
      <w:pPr>
        <w:pStyle w:val="Default"/>
        <w:jc w:val="both"/>
        <w:rPr>
          <w:rFonts w:ascii="Palatino Linotype" w:hAnsi="Palatino Linotype" w:cstheme="minorHAnsi"/>
          <w:b/>
          <w:color w:val="auto"/>
          <w:sz w:val="22"/>
          <w:szCs w:val="22"/>
        </w:rPr>
      </w:pPr>
    </w:p>
    <w:p>
      <w:pPr>
        <w:pStyle w:val="Default"/>
        <w:jc w:val="both"/>
        <w:rPr>
          <w:rFonts w:ascii="Palatino Linotype" w:hAnsi="Palatino Linotype" w:cstheme="minorHAnsi"/>
          <w:b/>
          <w:color w:val="auto"/>
          <w:sz w:val="22"/>
          <w:szCs w:val="22"/>
        </w:rPr>
      </w:pPr>
      <w:r>
        <w:rPr>
          <w:rFonts w:ascii="Palatino Linotype" w:hAnsi="Palatino Linotype" w:cstheme="minorHAnsi"/>
          <w:color w:val="auto"/>
          <w:sz w:val="22"/>
          <w:szCs w:val="22"/>
        </w:rPr>
        <w:t xml:space="preserve">Teachers must have proper and professional regard for the ethos, policies and practices of the Academy in which they teach and maintain high standards in their own attendance and punctuality. </w:t>
      </w:r>
    </w:p>
    <w:p>
      <w:pPr>
        <w:pStyle w:val="Default"/>
        <w:jc w:val="both"/>
        <w:rPr>
          <w:rFonts w:ascii="Palatino Linotype" w:hAnsi="Palatino Linotype" w:cstheme="minorHAnsi"/>
          <w:b/>
          <w:color w:val="auto"/>
          <w:sz w:val="22"/>
          <w:szCs w:val="22"/>
        </w:rPr>
      </w:pPr>
    </w:p>
    <w:p>
      <w:pPr>
        <w:pStyle w:val="Default"/>
        <w:jc w:val="both"/>
        <w:rPr>
          <w:rFonts w:ascii="Palatino Linotype" w:hAnsi="Palatino Linotype" w:cstheme="minorHAnsi"/>
          <w:b/>
          <w:color w:val="auto"/>
          <w:sz w:val="22"/>
          <w:szCs w:val="22"/>
        </w:rPr>
      </w:pPr>
      <w:r>
        <w:rPr>
          <w:rFonts w:ascii="Palatino Linotype" w:hAnsi="Palatino Linotype" w:cstheme="minorHAnsi"/>
          <w:color w:val="auto"/>
          <w:sz w:val="22"/>
          <w:szCs w:val="22"/>
        </w:rPr>
        <w:t xml:space="preserve">Teachers must understand and always act within, the statutory frameworks which set out their professional duties and responsibilities. </w:t>
      </w:r>
    </w:p>
    <w:p>
      <w:pPr>
        <w:pStyle w:val="Default"/>
        <w:jc w:val="both"/>
        <w:rPr>
          <w:rFonts w:ascii="Palatino Linotype" w:hAnsi="Palatino Linotype" w:cstheme="minorHAnsi"/>
          <w:b/>
          <w:color w:val="auto"/>
          <w:sz w:val="22"/>
          <w:szCs w:val="22"/>
        </w:rPr>
      </w:pPr>
    </w:p>
    <w:p>
      <w:pPr>
        <w:pStyle w:val="Default"/>
        <w:jc w:val="both"/>
        <w:rPr>
          <w:rFonts w:ascii="Palatino Linotype" w:hAnsi="Palatino Linotype" w:cstheme="minorHAnsi"/>
          <w:b/>
          <w:color w:val="auto"/>
          <w:sz w:val="22"/>
          <w:szCs w:val="22"/>
        </w:rPr>
      </w:pPr>
      <w:r>
        <w:rPr>
          <w:rFonts w:ascii="Palatino Linotype" w:hAnsi="Palatino Linotype" w:cstheme="minorHAnsi"/>
          <w:b/>
          <w:bCs/>
          <w:color w:val="auto"/>
          <w:sz w:val="22"/>
          <w:szCs w:val="22"/>
        </w:rPr>
        <w:t>PART THREE: PERSONAL TUTOR</w:t>
      </w:r>
    </w:p>
    <w:p>
      <w:pPr>
        <w:pStyle w:val="ListParagraph"/>
        <w:numPr>
          <w:ilvl w:val="0"/>
          <w:numId w:val="26"/>
        </w:numPr>
        <w:spacing w:line="240" w:lineRule="auto"/>
        <w:jc w:val="both"/>
        <w:rPr>
          <w:rFonts w:ascii="Palatino Linotype" w:eastAsia="Times New Roman" w:hAnsi="Palatino Linotype" w:cs="Times New Roman"/>
          <w:sz w:val="22"/>
          <w:szCs w:val="22"/>
          <w:lang w:eastAsia="en-GB"/>
        </w:rPr>
      </w:pPr>
      <w:r>
        <w:rPr>
          <w:rFonts w:ascii="Palatino Linotype" w:eastAsia="Times New Roman" w:hAnsi="Palatino Linotype" w:cs="Times New Roman"/>
          <w:sz w:val="22"/>
          <w:szCs w:val="22"/>
          <w:lang w:eastAsia="en-GB"/>
        </w:rPr>
        <w:t>Acting as a personal tutor within the Year Group system.</w:t>
      </w:r>
    </w:p>
    <w:p>
      <w:pPr>
        <w:pStyle w:val="ListParagraph"/>
        <w:numPr>
          <w:ilvl w:val="0"/>
          <w:numId w:val="26"/>
        </w:numPr>
        <w:spacing w:line="240" w:lineRule="auto"/>
        <w:jc w:val="both"/>
        <w:rPr>
          <w:rFonts w:ascii="Palatino Linotype" w:eastAsia="Times New Roman" w:hAnsi="Palatino Linotype" w:cs="Times New Roman"/>
          <w:sz w:val="22"/>
          <w:szCs w:val="22"/>
          <w:lang w:eastAsia="en-GB"/>
        </w:rPr>
      </w:pPr>
      <w:r>
        <w:rPr>
          <w:rFonts w:ascii="Palatino Linotype" w:eastAsia="Times New Roman" w:hAnsi="Palatino Linotype" w:cs="Times New Roman"/>
          <w:sz w:val="22"/>
          <w:szCs w:val="22"/>
          <w:lang w:eastAsia="en-GB"/>
        </w:rPr>
        <w:t>Being responsible for the wellbeing and academic progress of your Tutor Group.</w:t>
      </w:r>
    </w:p>
    <w:p>
      <w:pPr>
        <w:pStyle w:val="ListParagraph"/>
        <w:numPr>
          <w:ilvl w:val="0"/>
          <w:numId w:val="26"/>
        </w:numPr>
        <w:spacing w:line="240" w:lineRule="auto"/>
        <w:jc w:val="both"/>
        <w:rPr>
          <w:rFonts w:ascii="Palatino Linotype" w:eastAsia="Times New Roman" w:hAnsi="Palatino Linotype" w:cs="Times New Roman"/>
          <w:sz w:val="22"/>
          <w:szCs w:val="22"/>
          <w:lang w:eastAsia="en-GB"/>
        </w:rPr>
      </w:pPr>
      <w:r>
        <w:rPr>
          <w:rFonts w:ascii="Palatino Linotype" w:eastAsia="Times New Roman" w:hAnsi="Palatino Linotype" w:cs="Times New Roman"/>
          <w:sz w:val="22"/>
          <w:szCs w:val="22"/>
          <w:lang w:eastAsia="en-GB"/>
        </w:rPr>
        <w:t>Serving as the first point of contact for parents/carers of your Tutor Group.</w:t>
      </w:r>
    </w:p>
    <w:p>
      <w:pPr>
        <w:pStyle w:val="ListParagraph"/>
        <w:numPr>
          <w:ilvl w:val="0"/>
          <w:numId w:val="26"/>
        </w:numPr>
        <w:spacing w:line="240" w:lineRule="auto"/>
        <w:jc w:val="both"/>
        <w:rPr>
          <w:rFonts w:ascii="Palatino Linotype" w:eastAsia="Times New Roman" w:hAnsi="Palatino Linotype" w:cs="Times New Roman"/>
          <w:sz w:val="22"/>
          <w:szCs w:val="22"/>
          <w:lang w:eastAsia="en-GB"/>
        </w:rPr>
      </w:pPr>
      <w:r>
        <w:rPr>
          <w:rFonts w:ascii="Palatino Linotype" w:eastAsia="Times New Roman" w:hAnsi="Palatino Linotype" w:cs="Times New Roman"/>
          <w:sz w:val="22"/>
          <w:szCs w:val="22"/>
          <w:lang w:eastAsia="en-GB"/>
        </w:rPr>
        <w:t>Actively promoting good attendance for your Tutor Group.</w:t>
      </w:r>
    </w:p>
    <w:p>
      <w:pPr>
        <w:pStyle w:val="ListParagraph"/>
        <w:numPr>
          <w:ilvl w:val="0"/>
          <w:numId w:val="26"/>
        </w:numPr>
        <w:spacing w:line="240" w:lineRule="auto"/>
        <w:jc w:val="both"/>
        <w:rPr>
          <w:rFonts w:ascii="Palatino Linotype" w:eastAsia="Times New Roman" w:hAnsi="Palatino Linotype" w:cs="Times New Roman"/>
          <w:sz w:val="22"/>
          <w:szCs w:val="22"/>
          <w:lang w:eastAsia="en-GB"/>
        </w:rPr>
      </w:pPr>
      <w:r>
        <w:rPr>
          <w:rFonts w:ascii="Palatino Linotype" w:eastAsia="Times New Roman" w:hAnsi="Palatino Linotype" w:cs="Times New Roman"/>
          <w:sz w:val="22"/>
          <w:szCs w:val="22"/>
          <w:lang w:eastAsia="en-GB"/>
        </w:rPr>
        <w:t>Managing the Academy's reward system for your Tutor Group.</w:t>
      </w:r>
    </w:p>
    <w:p>
      <w:pPr>
        <w:pStyle w:val="ListParagraph"/>
        <w:numPr>
          <w:ilvl w:val="0"/>
          <w:numId w:val="26"/>
        </w:numPr>
        <w:spacing w:line="240" w:lineRule="auto"/>
        <w:jc w:val="both"/>
        <w:rPr>
          <w:rFonts w:ascii="Palatino Linotype" w:eastAsia="Times New Roman" w:hAnsi="Palatino Linotype" w:cs="Times New Roman"/>
          <w:sz w:val="22"/>
          <w:szCs w:val="22"/>
          <w:lang w:eastAsia="en-GB"/>
        </w:rPr>
      </w:pPr>
      <w:r>
        <w:rPr>
          <w:rFonts w:ascii="Palatino Linotype" w:eastAsia="Times New Roman" w:hAnsi="Palatino Linotype" w:cs="Times New Roman"/>
          <w:sz w:val="22"/>
          <w:szCs w:val="22"/>
          <w:lang w:eastAsia="en-GB"/>
        </w:rPr>
        <w:t>Meeting regularly with the Progress Leader and attending Year Group meetings.</w:t>
      </w:r>
    </w:p>
    <w:p>
      <w:pPr>
        <w:pStyle w:val="ListParagraph"/>
        <w:numPr>
          <w:ilvl w:val="0"/>
          <w:numId w:val="26"/>
        </w:numPr>
        <w:spacing w:line="240" w:lineRule="auto"/>
        <w:jc w:val="both"/>
        <w:rPr>
          <w:rFonts w:ascii="Palatino Linotype" w:eastAsia="Times New Roman" w:hAnsi="Palatino Linotype" w:cs="Times New Roman"/>
          <w:sz w:val="22"/>
          <w:szCs w:val="22"/>
          <w:lang w:eastAsia="en-GB"/>
        </w:rPr>
      </w:pPr>
      <w:r>
        <w:rPr>
          <w:rFonts w:ascii="Palatino Linotype" w:eastAsia="Times New Roman" w:hAnsi="Palatino Linotype" w:cs="Times New Roman"/>
          <w:sz w:val="22"/>
          <w:szCs w:val="22"/>
          <w:lang w:eastAsia="en-GB"/>
        </w:rPr>
        <w:t>Supporting inter-form and extra-curricular activities as arranged by the Pastoral Team.</w:t>
      </w:r>
    </w:p>
    <w:p>
      <w:pPr>
        <w:pStyle w:val="ListParagraph"/>
        <w:numPr>
          <w:ilvl w:val="0"/>
          <w:numId w:val="26"/>
        </w:numPr>
        <w:spacing w:line="240" w:lineRule="auto"/>
        <w:jc w:val="both"/>
        <w:rPr>
          <w:rFonts w:ascii="Palatino Linotype" w:eastAsia="Times New Roman" w:hAnsi="Palatino Linotype" w:cs="Times New Roman"/>
          <w:sz w:val="22"/>
          <w:szCs w:val="22"/>
          <w:lang w:eastAsia="en-GB"/>
        </w:rPr>
      </w:pPr>
      <w:r>
        <w:rPr>
          <w:rFonts w:ascii="Palatino Linotype" w:eastAsia="Times New Roman" w:hAnsi="Palatino Linotype" w:cs="Times New Roman"/>
          <w:sz w:val="22"/>
          <w:szCs w:val="22"/>
          <w:lang w:eastAsia="en-GB"/>
        </w:rPr>
        <w:t>Ensuring that students follow the Academy's Uniform Policy.</w:t>
      </w:r>
    </w:p>
    <w:p>
      <w:pPr>
        <w:pStyle w:val="ListParagraph"/>
        <w:numPr>
          <w:ilvl w:val="0"/>
          <w:numId w:val="26"/>
        </w:numPr>
        <w:spacing w:line="240" w:lineRule="auto"/>
        <w:jc w:val="both"/>
        <w:rPr>
          <w:rFonts w:ascii="Palatino Linotype" w:eastAsia="Times New Roman" w:hAnsi="Palatino Linotype" w:cs="Times New Roman"/>
          <w:sz w:val="22"/>
          <w:szCs w:val="22"/>
          <w:lang w:eastAsia="en-GB"/>
        </w:rPr>
      </w:pPr>
      <w:r>
        <w:rPr>
          <w:rFonts w:ascii="Palatino Linotype" w:eastAsia="Times New Roman" w:hAnsi="Palatino Linotype" w:cs="Times New Roman"/>
          <w:sz w:val="22"/>
          <w:szCs w:val="22"/>
          <w:lang w:eastAsia="en-GB"/>
        </w:rPr>
        <w:t>Ensuring that students adhere to the Academy's regulations, rules and policies.</w:t>
      </w:r>
    </w:p>
    <w:p>
      <w:pPr>
        <w:pStyle w:val="Default"/>
        <w:numPr>
          <w:ilvl w:val="0"/>
          <w:numId w:val="26"/>
        </w:numPr>
        <w:jc w:val="both"/>
        <w:rPr>
          <w:rFonts w:ascii="Palatino Linotype" w:eastAsia="Times New Roman" w:hAnsi="Palatino Linotype" w:cs="Times New Roman"/>
          <w:color w:val="auto"/>
          <w:sz w:val="22"/>
          <w:szCs w:val="22"/>
          <w:lang w:eastAsia="en-GB"/>
        </w:rPr>
      </w:pPr>
      <w:r>
        <w:rPr>
          <w:rFonts w:ascii="Palatino Linotype" w:eastAsia="Times New Roman" w:hAnsi="Palatino Linotype" w:cs="Times New Roman"/>
          <w:color w:val="auto"/>
          <w:sz w:val="22"/>
          <w:szCs w:val="22"/>
          <w:lang w:eastAsia="en-GB"/>
        </w:rPr>
        <w:t>Setting a good example in terms of dress, punctuality and attendance.</w:t>
      </w:r>
    </w:p>
    <w:p>
      <w:pPr>
        <w:pStyle w:val="Default"/>
        <w:jc w:val="both"/>
        <w:rPr>
          <w:rFonts w:ascii="Palatino Linotype" w:hAnsi="Palatino Linotype" w:cstheme="minorHAnsi"/>
          <w:b/>
          <w:color w:val="auto"/>
          <w:sz w:val="22"/>
          <w:szCs w:val="22"/>
        </w:rPr>
      </w:pPr>
    </w:p>
    <w:p>
      <w:pPr>
        <w:widowControl w:val="0"/>
        <w:spacing w:line="240" w:lineRule="auto"/>
        <w:ind w:left="0"/>
        <w:jc w:val="both"/>
        <w:rPr>
          <w:rFonts w:ascii="Palatino Linotype" w:hAnsi="Palatino Linotype" w:cstheme="minorHAnsi"/>
          <w:sz w:val="22"/>
          <w:szCs w:val="22"/>
        </w:rPr>
      </w:pPr>
      <w:r>
        <w:rPr>
          <w:rFonts w:ascii="Palatino Linotype" w:hAnsi="Palatino Linotype" w:cstheme="minorHAnsi"/>
          <w:b/>
          <w:bCs/>
          <w:sz w:val="22"/>
          <w:szCs w:val="22"/>
        </w:rPr>
        <w:t>Other professional requirements and duties include:</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Setting a good standard of behaviour and being a good role model for students, supporting the Academy’s Policy on Behaviour and sharing responsibility for the behaviour of all students within the Academy.</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Establishing good relationships with parents/carers - creating trust and confidence, communicating with parents/carers about general Academy issues, curriculum matters and individual students’ progress.</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Being responsible for the welfare and safety of support staff, students and others working in the classroom and ensuring they are used to the maximum benefit of the students.</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Sharing responsibilities for whole Academy events and activities including attending and leading assemblies.</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Developing and maintaining effective systems for communication with other teachers, support staff and the Head of School to ensure continuity of learning, consistency of approach and message.</w:t>
      </w:r>
    </w:p>
    <w:p>
      <w:pPr>
        <w:pStyle w:val="Default"/>
        <w:numPr>
          <w:ilvl w:val="0"/>
          <w:numId w:val="26"/>
        </w:numPr>
        <w:jc w:val="both"/>
        <w:rPr>
          <w:rFonts w:ascii="Palatino Linotype" w:hAnsi="Palatino Linotype" w:cstheme="minorHAnsi"/>
          <w:sz w:val="22"/>
          <w:szCs w:val="22"/>
        </w:rPr>
      </w:pPr>
      <w:r>
        <w:rPr>
          <w:rFonts w:ascii="Palatino Linotype" w:hAnsi="Palatino Linotype" w:cstheme="minorHAnsi"/>
          <w:color w:val="auto"/>
          <w:sz w:val="22"/>
          <w:szCs w:val="22"/>
        </w:rPr>
        <w:t>Informing the Head of School of any concerns that the parents/carers have in relation to work or other aspects of education</w:t>
      </w:r>
      <w:r>
        <w:rPr>
          <w:rFonts w:ascii="Palatino Linotype" w:hAnsi="Palatino Linotype" w:cstheme="minorHAnsi"/>
          <w:sz w:val="22"/>
          <w:szCs w:val="22"/>
        </w:rPr>
        <w:t xml:space="preserve"> at the earliest opportunity.</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Taking shared responsibility for the care and appearance of the Academy’s environment and to encourage all students to have pride in their Academy.</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lastRenderedPageBreak/>
        <w:t>Being mutually supportive of other teachers and the Head of School, to foster good working relationships and a happy working environment.</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Participating in any arrangements for the appraisal of your performance.</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Taking responsibility for areas of the curriculum to ensure continuity and progression and ensure that standards are monitored.</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Maintaining Academy confidentiality at all times.</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Ensuring you are aware of your common law duty in relation to the health, safety and welfare of the students in the Academy or when leading activities off the Academy’s site and that all such procedures are followed in line with the Academy’s Policy and Procedures.</w:t>
      </w:r>
    </w:p>
    <w:p>
      <w:pPr>
        <w:pStyle w:val="Default"/>
        <w:numPr>
          <w:ilvl w:val="0"/>
          <w:numId w:val="26"/>
        </w:numPr>
        <w:jc w:val="both"/>
        <w:rPr>
          <w:rFonts w:ascii="Palatino Linotype" w:hAnsi="Palatino Linotype" w:cstheme="minorHAnsi"/>
          <w:sz w:val="22"/>
          <w:szCs w:val="22"/>
        </w:rPr>
      </w:pPr>
      <w:r>
        <w:rPr>
          <w:rFonts w:ascii="Palatino Linotype" w:hAnsi="Palatino Linotype" w:cstheme="minorHAnsi"/>
          <w:color w:val="auto"/>
          <w:sz w:val="22"/>
          <w:szCs w:val="22"/>
        </w:rPr>
        <w:t>Knowing teachers’ legal responsibilities in relation to the Race Relations Act 1976, Sex Discrimination Act 1975, Children’s Act 1989, Child Protection procedures, appropriate physical contact</w:t>
      </w:r>
      <w:r>
        <w:rPr>
          <w:rFonts w:ascii="Palatino Linotype" w:hAnsi="Palatino Linotype" w:cstheme="minorHAnsi"/>
          <w:sz w:val="22"/>
          <w:szCs w:val="22"/>
        </w:rPr>
        <w:t xml:space="preserve"> and physical restraint of students and other relevant DFE circulars</w:t>
      </w:r>
    </w:p>
    <w:p>
      <w:pPr>
        <w:widowControl w:val="0"/>
        <w:spacing w:line="240" w:lineRule="auto"/>
        <w:jc w:val="both"/>
        <w:rPr>
          <w:rFonts w:ascii="Palatino Linotype" w:hAnsi="Palatino Linotype" w:cstheme="minorHAnsi"/>
          <w:sz w:val="22"/>
          <w:szCs w:val="22"/>
        </w:rPr>
      </w:pPr>
    </w:p>
    <w:p>
      <w:pPr>
        <w:widowControl w:val="0"/>
        <w:spacing w:line="240" w:lineRule="auto"/>
        <w:ind w:left="0"/>
        <w:jc w:val="both"/>
        <w:rPr>
          <w:rFonts w:ascii="Palatino Linotype" w:hAnsi="Palatino Linotype" w:cstheme="minorHAnsi"/>
          <w:b/>
          <w:bCs/>
          <w:sz w:val="22"/>
          <w:szCs w:val="22"/>
        </w:rPr>
      </w:pPr>
      <w:r>
        <w:rPr>
          <w:rFonts w:ascii="Palatino Linotype" w:hAnsi="Palatino Linotype" w:cstheme="minorHAnsi"/>
          <w:b/>
          <w:bCs/>
          <w:sz w:val="22"/>
          <w:szCs w:val="22"/>
        </w:rPr>
        <w:t xml:space="preserve">PART FOUR: </w:t>
      </w:r>
      <w:r>
        <w:rPr>
          <w:rFonts w:ascii="Palatino Linotype" w:hAnsi="Palatino Linotype" w:cstheme="minorHAnsi"/>
          <w:b/>
          <w:sz w:val="22"/>
          <w:szCs w:val="22"/>
        </w:rPr>
        <w:t>CONDITIONS OF SERVICE</w:t>
      </w:r>
    </w:p>
    <w:p>
      <w:pPr>
        <w:widowControl w:val="0"/>
        <w:spacing w:line="240" w:lineRule="auto"/>
        <w:ind w:left="0"/>
        <w:jc w:val="both"/>
        <w:rPr>
          <w:rFonts w:ascii="Palatino Linotype" w:hAnsi="Palatino Linotype" w:cstheme="minorHAnsi"/>
          <w:sz w:val="22"/>
          <w:szCs w:val="22"/>
          <w14:ligatures w14:val="standard"/>
        </w:rPr>
      </w:pPr>
      <w:r>
        <w:rPr>
          <w:rFonts w:ascii="Palatino Linotype" w:hAnsi="Palatino Linotype" w:cstheme="minorHAnsi"/>
          <w:sz w:val="22"/>
          <w:szCs w:val="22"/>
        </w:rPr>
        <w:t>The role of teacher is subject to the following terms and conditions: -</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The post-holder shall be required to fulfil all the responsibilities of a teacher as outlined in the Schoolteachers' Pay and Conditions Document and any orders made under it and fulfil all the standards identified within the National Standards for Teachers.</w:t>
      </w:r>
    </w:p>
    <w:p>
      <w:pPr>
        <w:pStyle w:val="Default"/>
        <w:numPr>
          <w:ilvl w:val="0"/>
          <w:numId w:val="26"/>
        </w:numPr>
        <w:jc w:val="both"/>
        <w:rPr>
          <w:rFonts w:ascii="Palatino Linotype" w:hAnsi="Palatino Linotype" w:cstheme="minorHAnsi"/>
          <w:color w:val="auto"/>
          <w:sz w:val="22"/>
          <w:szCs w:val="22"/>
        </w:rPr>
      </w:pPr>
      <w:r>
        <w:rPr>
          <w:rFonts w:ascii="Palatino Linotype" w:hAnsi="Palatino Linotype" w:cstheme="minorHAnsi"/>
          <w:color w:val="auto"/>
          <w:sz w:val="22"/>
          <w:szCs w:val="22"/>
        </w:rPr>
        <w:t>The other terms and conditions set out in the National Collective Agreements in force from time to time</w:t>
      </w:r>
    </w:p>
    <w:p>
      <w:pPr>
        <w:pStyle w:val="Default"/>
        <w:numPr>
          <w:ilvl w:val="0"/>
          <w:numId w:val="26"/>
        </w:numPr>
        <w:jc w:val="both"/>
        <w:rPr>
          <w:rFonts w:ascii="Palatino Linotype" w:hAnsi="Palatino Linotype" w:cstheme="minorHAnsi"/>
          <w:sz w:val="22"/>
          <w:szCs w:val="22"/>
        </w:rPr>
      </w:pPr>
      <w:r>
        <w:rPr>
          <w:rFonts w:ascii="Palatino Linotype" w:hAnsi="Palatino Linotype" w:cstheme="minorHAnsi"/>
          <w:color w:val="auto"/>
          <w:sz w:val="22"/>
          <w:szCs w:val="22"/>
        </w:rPr>
        <w:t>The</w:t>
      </w:r>
      <w:r>
        <w:rPr>
          <w:rFonts w:ascii="Palatino Linotype" w:hAnsi="Palatino Linotype" w:cstheme="minorHAnsi"/>
          <w:sz w:val="22"/>
          <w:szCs w:val="22"/>
        </w:rPr>
        <w:t xml:space="preserve"> Academy’s Instrument and Articles of Government as appropriate. </w:t>
      </w:r>
    </w:p>
    <w:p>
      <w:pPr>
        <w:pStyle w:val="ListParagraph"/>
        <w:widowControl w:val="0"/>
        <w:numPr>
          <w:ilvl w:val="0"/>
          <w:numId w:val="26"/>
        </w:numPr>
        <w:spacing w:line="240" w:lineRule="auto"/>
        <w:jc w:val="both"/>
        <w:rPr>
          <w:rFonts w:ascii="Palatino Linotype" w:hAnsi="Palatino Linotype" w:cstheme="minorHAnsi"/>
          <w:sz w:val="22"/>
          <w:szCs w:val="22"/>
        </w:rPr>
      </w:pPr>
      <w:r>
        <w:rPr>
          <w:rFonts w:ascii="Palatino Linotype" w:hAnsi="Palatino Linotype" w:cstheme="minorHAnsi"/>
          <w:sz w:val="22"/>
          <w:szCs w:val="22"/>
        </w:rPr>
        <w:t xml:space="preserve">The teacher shall be available to perform such duties at such times and places as may be specified by the Head of School for the 1265 hours required in the Conditions of Service for full-time teachers.  The travelling time to and from the place of work does not contribute towards this time. </w:t>
      </w:r>
    </w:p>
    <w:p>
      <w:pPr>
        <w:pStyle w:val="ListParagraph"/>
        <w:widowControl w:val="0"/>
        <w:numPr>
          <w:ilvl w:val="0"/>
          <w:numId w:val="26"/>
        </w:numPr>
        <w:spacing w:line="240" w:lineRule="auto"/>
        <w:jc w:val="both"/>
        <w:rPr>
          <w:rFonts w:ascii="Palatino Linotype" w:hAnsi="Palatino Linotype" w:cstheme="minorHAnsi"/>
          <w:sz w:val="22"/>
          <w:szCs w:val="22"/>
        </w:rPr>
      </w:pPr>
      <w:r>
        <w:rPr>
          <w:rFonts w:ascii="Palatino Linotype" w:hAnsi="Palatino Linotype" w:cstheme="minorHAnsi"/>
          <w:sz w:val="22"/>
          <w:szCs w:val="22"/>
        </w:rPr>
        <w:t>The teacher will, in addition to these requirements, work such additional hours as may be needed to enable her/him to discharge effectively her/his professional duties, including in particular the planning and preparation of students’ work, marking and writing of reports, preparing teaching materials.  The amount of time beyond the required 1265 hours allocated for such duties shall not be determined by the employer but shall depend upon the work needed to discharge the teacher's professional responsibilities.</w:t>
      </w:r>
    </w:p>
    <w:p>
      <w:pPr>
        <w:widowControl w:val="0"/>
        <w:spacing w:line="240" w:lineRule="auto"/>
        <w:jc w:val="both"/>
        <w:rPr>
          <w:rFonts w:ascii="Palatino Linotype" w:hAnsi="Palatino Linotype" w:cstheme="minorHAnsi"/>
          <w:sz w:val="22"/>
          <w:szCs w:val="22"/>
        </w:rPr>
      </w:pPr>
    </w:p>
    <w:p>
      <w:pPr>
        <w:widowControl w:val="0"/>
        <w:spacing w:line="240" w:lineRule="auto"/>
        <w:ind w:left="0"/>
        <w:jc w:val="both"/>
        <w:rPr>
          <w:rFonts w:ascii="Palatino Linotype" w:hAnsi="Palatino Linotype"/>
          <w:b/>
          <w:color w:val="000000"/>
        </w:rPr>
      </w:pPr>
      <w:r>
        <w:rPr>
          <w:rFonts w:ascii="Palatino Linotype" w:hAnsi="Palatino Linotype" w:cstheme="minorHAnsi"/>
          <w:b/>
          <w:i/>
          <w:iCs/>
          <w:sz w:val="22"/>
          <w:szCs w:val="22"/>
        </w:rPr>
        <w:t>Pension - unless you have notified otherwise, it is assumed that, as a full-time employee, you will contribute to the Teachers’ Superannuation Scheme under the provisions of the Teachers’ Superannuation Regulations.  Details of the scheme can be obtained from the Finance Team, your professional association or the Teachers’ Pension Agency, Darlington</w:t>
      </w:r>
      <w:r>
        <w:rPr>
          <w:rFonts w:ascii="Palatino Linotype" w:hAnsi="Palatino Linotype" w:cstheme="minorHAnsi"/>
          <w:i/>
          <w:iCs/>
          <w:sz w:val="22"/>
          <w:szCs w:val="22"/>
        </w:rPr>
        <w:t>.</w:t>
      </w:r>
    </w:p>
    <w:sectPr>
      <w:headerReference w:type="even" r:id="rId8"/>
      <w:headerReference w:type="default" r:id="rId9"/>
      <w:headerReference w:type="first" r:id="rId10"/>
      <w:pgSz w:w="11906" w:h="16838"/>
      <w:pgMar w:top="1560"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pPr>
        <w:spacing w:line="240" w:lineRule="auto"/>
      </w:pPr>
      <w:r>
        <w:separator/>
      </w:r>
    </w:p>
  </w:endnote>
  <w:endnote w:type="continuationSeparator" w:id="0">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MT">
    <w:panose1 w:val="00000000000000000000"/>
    <w:charset w:val="00"/>
    <w:family w:val="auto"/>
    <w:notTrueType/>
    <w:pitch w:val="default"/>
    <w:sig w:usb0="00000003" w:usb1="00000000" w:usb2="00000000" w:usb3="00000000" w:csb0="00000001" w:csb1="00000000"/>
  </w:font>
  <w:font w:name="PalatinoLinotype-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pPr>
        <w:spacing w:line="240" w:lineRule="auto"/>
      </w:pPr>
      <w:r>
        <w:separator/>
      </w:r>
    </w:p>
  </w:footnote>
  <w:footnote w:type="continuationSeparator" w:id="0">
    <w:p>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style="position:absolute;left:0;text-align:left;margin-left:0;margin-top:0;width:485.3pt;height:194.1pt;rotation:315;z-index:-25165004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Style w:val="Header"/>
    </w:pPr>
    <w:r>
      <w:rPr>
        <w:noProof/>
      </w:rPr>
      <w:drawing>
        <wp:anchor distT="0" distB="0" distL="114300" distR="114300" simplePos="0" relativeHeight="251668480" behindDoc="1" locked="0" layoutInCell="1" allowOverlap="1">
          <wp:simplePos x="0" y="0"/>
          <wp:positionH relativeFrom="column">
            <wp:posOffset>4081457</wp:posOffset>
          </wp:positionH>
          <wp:positionV relativeFrom="paragraph">
            <wp:posOffset>-338623</wp:posOffset>
          </wp:positionV>
          <wp:extent cx="2560320" cy="465455"/>
          <wp:effectExtent l="0" t="0" r="0" b="0"/>
          <wp:wrapTight wrapText="bothSides">
            <wp:wrapPolygon edited="0">
              <wp:start x="0" y="0"/>
              <wp:lineTo x="0" y="20333"/>
              <wp:lineTo x="21375" y="20333"/>
              <wp:lineTo x="21375"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60320" cy="4654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simplePos x="0" y="0"/>
          <wp:positionH relativeFrom="column">
            <wp:posOffset>-503962</wp:posOffset>
          </wp:positionH>
          <wp:positionV relativeFrom="paragraph">
            <wp:posOffset>-234471</wp:posOffset>
          </wp:positionV>
          <wp:extent cx="2007039" cy="336430"/>
          <wp:effectExtent l="0" t="0" r="0" b="698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07039" cy="33643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2049" type="#_x0000_t136" style="position:absolute;left:0;text-align:left;margin-left:0;margin-top:0;width:485.3pt;height:194.1pt;rotation:315;z-index:-25165209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61590"/>
    <w:multiLevelType w:val="hybridMultilevel"/>
    <w:tmpl w:val="DD5E0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8836D7"/>
    <w:multiLevelType w:val="hybridMultilevel"/>
    <w:tmpl w:val="627486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E22984"/>
    <w:multiLevelType w:val="hybridMultilevel"/>
    <w:tmpl w:val="DA742724"/>
    <w:lvl w:ilvl="0" w:tplc="3F70FC12">
      <w:start w:val="2013"/>
      <w:numFmt w:val="bullet"/>
      <w:lvlText w:val="-"/>
      <w:lvlJc w:val="left"/>
      <w:pPr>
        <w:ind w:left="720" w:hanging="360"/>
      </w:pPr>
      <w:rPr>
        <w:rFonts w:ascii="Palatino Linotype" w:eastAsia="Calibri" w:hAnsi="Palatino Linotype"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A60696"/>
    <w:multiLevelType w:val="hybridMultilevel"/>
    <w:tmpl w:val="135040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AE0CBE"/>
    <w:multiLevelType w:val="hybridMultilevel"/>
    <w:tmpl w:val="2C2263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C00E1E"/>
    <w:multiLevelType w:val="hybridMultilevel"/>
    <w:tmpl w:val="72F80C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417322"/>
    <w:multiLevelType w:val="hybridMultilevel"/>
    <w:tmpl w:val="3BE422C6"/>
    <w:lvl w:ilvl="0" w:tplc="08090001">
      <w:start w:val="1"/>
      <w:numFmt w:val="bullet"/>
      <w:lvlText w:val=""/>
      <w:lvlJc w:val="left"/>
      <w:pPr>
        <w:ind w:left="405"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F6A5479"/>
    <w:multiLevelType w:val="hybridMultilevel"/>
    <w:tmpl w:val="C9266A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3B51934"/>
    <w:multiLevelType w:val="hybridMultilevel"/>
    <w:tmpl w:val="37763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D24DFA"/>
    <w:multiLevelType w:val="hybridMultilevel"/>
    <w:tmpl w:val="5C603420"/>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0" w15:restartNumberingAfterBreak="0">
    <w:nsid w:val="29BA0153"/>
    <w:multiLevelType w:val="hybridMultilevel"/>
    <w:tmpl w:val="FA24CFDC"/>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1" w15:restartNumberingAfterBreak="0">
    <w:nsid w:val="31B82A0C"/>
    <w:multiLevelType w:val="hybridMultilevel"/>
    <w:tmpl w:val="8F38DB48"/>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2" w15:restartNumberingAfterBreak="0">
    <w:nsid w:val="38456366"/>
    <w:multiLevelType w:val="hybridMultilevel"/>
    <w:tmpl w:val="01601EA8"/>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3" w15:restartNumberingAfterBreak="0">
    <w:nsid w:val="415B1135"/>
    <w:multiLevelType w:val="hybridMultilevel"/>
    <w:tmpl w:val="A82644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1B33C88"/>
    <w:multiLevelType w:val="hybridMultilevel"/>
    <w:tmpl w:val="DE1434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633576B"/>
    <w:multiLevelType w:val="hybridMultilevel"/>
    <w:tmpl w:val="D1065E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6696967"/>
    <w:multiLevelType w:val="hybridMultilevel"/>
    <w:tmpl w:val="945E65EA"/>
    <w:lvl w:ilvl="0" w:tplc="EBA6CFE8">
      <w:start w:val="3"/>
      <w:numFmt w:val="bullet"/>
      <w:lvlText w:val="-"/>
      <w:lvlJc w:val="left"/>
      <w:pPr>
        <w:ind w:left="405" w:hanging="360"/>
      </w:pPr>
      <w:rPr>
        <w:rFonts w:ascii="Calibri" w:eastAsiaTheme="minorHAnsi" w:hAnsi="Calibri" w:cs="Calibr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17" w15:restartNumberingAfterBreak="0">
    <w:nsid w:val="497A0719"/>
    <w:multiLevelType w:val="hybridMultilevel"/>
    <w:tmpl w:val="1914950A"/>
    <w:lvl w:ilvl="0" w:tplc="3F70FC12">
      <w:start w:val="2013"/>
      <w:numFmt w:val="bullet"/>
      <w:lvlText w:val="-"/>
      <w:lvlJc w:val="left"/>
      <w:pPr>
        <w:ind w:left="720" w:hanging="360"/>
      </w:pPr>
      <w:rPr>
        <w:rFonts w:ascii="Palatino Linotype" w:eastAsia="Calibri" w:hAnsi="Palatino Linotype"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B7D2CE9"/>
    <w:multiLevelType w:val="hybridMultilevel"/>
    <w:tmpl w:val="4D485D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3CA4011"/>
    <w:multiLevelType w:val="hybridMultilevel"/>
    <w:tmpl w:val="3A9489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3E364F4"/>
    <w:multiLevelType w:val="hybridMultilevel"/>
    <w:tmpl w:val="4C26DE74"/>
    <w:lvl w:ilvl="0" w:tplc="3F70FC12">
      <w:start w:val="2013"/>
      <w:numFmt w:val="bullet"/>
      <w:lvlText w:val="-"/>
      <w:lvlJc w:val="left"/>
      <w:pPr>
        <w:ind w:left="720" w:hanging="360"/>
      </w:pPr>
      <w:rPr>
        <w:rFonts w:ascii="Palatino Linotype" w:eastAsia="Calibri" w:hAnsi="Palatino Linotype"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49F1D5B"/>
    <w:multiLevelType w:val="hybridMultilevel"/>
    <w:tmpl w:val="E8C8F4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AF364D3"/>
    <w:multiLevelType w:val="hybridMultilevel"/>
    <w:tmpl w:val="A2E4896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5DAD70F0"/>
    <w:multiLevelType w:val="hybridMultilevel"/>
    <w:tmpl w:val="DE1A06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E9539FA"/>
    <w:multiLevelType w:val="hybridMultilevel"/>
    <w:tmpl w:val="B220E898"/>
    <w:lvl w:ilvl="0" w:tplc="3F70FC12">
      <w:start w:val="2013"/>
      <w:numFmt w:val="bullet"/>
      <w:lvlText w:val="-"/>
      <w:lvlJc w:val="left"/>
      <w:pPr>
        <w:ind w:left="720" w:hanging="360"/>
      </w:pPr>
      <w:rPr>
        <w:rFonts w:ascii="Palatino Linotype" w:eastAsia="Calibri" w:hAnsi="Palatino Linotype"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EEE26EF"/>
    <w:multiLevelType w:val="hybridMultilevel"/>
    <w:tmpl w:val="87461C0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F6D12F6"/>
    <w:multiLevelType w:val="hybridMultilevel"/>
    <w:tmpl w:val="35CA17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16703F0"/>
    <w:multiLevelType w:val="hybridMultilevel"/>
    <w:tmpl w:val="EA2648B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1C92704"/>
    <w:multiLevelType w:val="hybridMultilevel"/>
    <w:tmpl w:val="DF6CEF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4F7203A"/>
    <w:multiLevelType w:val="hybridMultilevel"/>
    <w:tmpl w:val="F6BC1C42"/>
    <w:lvl w:ilvl="0" w:tplc="3F70FC12">
      <w:start w:val="2013"/>
      <w:numFmt w:val="bullet"/>
      <w:lvlText w:val="-"/>
      <w:lvlJc w:val="left"/>
      <w:pPr>
        <w:ind w:left="720" w:hanging="360"/>
      </w:pPr>
      <w:rPr>
        <w:rFonts w:ascii="Palatino Linotype" w:eastAsia="Calibri" w:hAnsi="Palatino Linotype"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6DC573F"/>
    <w:multiLevelType w:val="hybridMultilevel"/>
    <w:tmpl w:val="917850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A25432"/>
    <w:multiLevelType w:val="hybridMultilevel"/>
    <w:tmpl w:val="9E2A2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4B63E78"/>
    <w:multiLevelType w:val="hybridMultilevel"/>
    <w:tmpl w:val="927C20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B956902"/>
    <w:multiLevelType w:val="hybridMultilevel"/>
    <w:tmpl w:val="66B24418"/>
    <w:lvl w:ilvl="0" w:tplc="3F70FC12">
      <w:start w:val="2013"/>
      <w:numFmt w:val="bullet"/>
      <w:lvlText w:val="-"/>
      <w:lvlJc w:val="left"/>
      <w:pPr>
        <w:ind w:left="720" w:hanging="360"/>
      </w:pPr>
      <w:rPr>
        <w:rFonts w:ascii="Palatino Linotype" w:eastAsia="Calibri" w:hAnsi="Palatino Linotype"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12"/>
  </w:num>
  <w:num w:numId="3">
    <w:abstractNumId w:val="11"/>
  </w:num>
  <w:num w:numId="4">
    <w:abstractNumId w:val="9"/>
  </w:num>
  <w:num w:numId="5">
    <w:abstractNumId w:val="16"/>
  </w:num>
  <w:num w:numId="6">
    <w:abstractNumId w:val="6"/>
  </w:num>
  <w:num w:numId="7">
    <w:abstractNumId w:val="18"/>
  </w:num>
  <w:num w:numId="8">
    <w:abstractNumId w:val="13"/>
  </w:num>
  <w:num w:numId="9">
    <w:abstractNumId w:val="15"/>
  </w:num>
  <w:num w:numId="10">
    <w:abstractNumId w:val="26"/>
  </w:num>
  <w:num w:numId="11">
    <w:abstractNumId w:val="28"/>
  </w:num>
  <w:num w:numId="12">
    <w:abstractNumId w:val="14"/>
  </w:num>
  <w:num w:numId="13">
    <w:abstractNumId w:val="21"/>
  </w:num>
  <w:num w:numId="14">
    <w:abstractNumId w:val="19"/>
  </w:num>
  <w:num w:numId="15">
    <w:abstractNumId w:val="3"/>
  </w:num>
  <w:num w:numId="16">
    <w:abstractNumId w:val="30"/>
  </w:num>
  <w:num w:numId="17">
    <w:abstractNumId w:val="8"/>
  </w:num>
  <w:num w:numId="18">
    <w:abstractNumId w:val="27"/>
  </w:num>
  <w:num w:numId="19">
    <w:abstractNumId w:val="31"/>
  </w:num>
  <w:num w:numId="20">
    <w:abstractNumId w:val="7"/>
  </w:num>
  <w:num w:numId="21">
    <w:abstractNumId w:val="4"/>
  </w:num>
  <w:num w:numId="22">
    <w:abstractNumId w:val="25"/>
  </w:num>
  <w:num w:numId="23">
    <w:abstractNumId w:val="0"/>
  </w:num>
  <w:num w:numId="24">
    <w:abstractNumId w:val="1"/>
  </w:num>
  <w:num w:numId="25">
    <w:abstractNumId w:val="5"/>
  </w:num>
  <w:num w:numId="26">
    <w:abstractNumId w:val="23"/>
  </w:num>
  <w:num w:numId="27">
    <w:abstractNumId w:val="32"/>
  </w:num>
  <w:num w:numId="28">
    <w:abstractNumId w:val="22"/>
  </w:num>
  <w:num w:numId="29">
    <w:abstractNumId w:val="17"/>
  </w:num>
  <w:num w:numId="30">
    <w:abstractNumId w:val="2"/>
  </w:num>
  <w:num w:numId="31">
    <w:abstractNumId w:val="33"/>
  </w:num>
  <w:num w:numId="32">
    <w:abstractNumId w:val="24"/>
  </w:num>
  <w:num w:numId="33">
    <w:abstractNumId w:val="20"/>
  </w:num>
  <w:num w:numId="3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drawingGridHorizontalSpacing w:val="241"/>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1BD2346B-D9F5-4F6A-AD35-81B3FE757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GB" w:eastAsia="en-US" w:bidi="ar-SA"/>
      </w:rPr>
    </w:rPrDefault>
    <w:pPrDefault>
      <w:pPr>
        <w:spacing w:line="276" w:lineRule="auto"/>
        <w:ind w:left="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table" w:styleId="TableGrid">
    <w:name w:val="Table Grid"/>
    <w:basedOn w:val="TableNormal"/>
    <w:uiPriority w:val="5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513"/>
        <w:tab w:val="right" w:pos="9026"/>
      </w:tabs>
      <w:spacing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line="240" w:lineRule="auto"/>
    </w:pPr>
  </w:style>
  <w:style w:type="character" w:customStyle="1" w:styleId="FooterChar">
    <w:name w:val="Footer Char"/>
    <w:basedOn w:val="DefaultParagraphFont"/>
    <w:link w:val="Footer"/>
    <w:uiPriority w:val="99"/>
  </w:style>
  <w:style w:type="paragraph" w:customStyle="1" w:styleId="Default">
    <w:name w:val="Default"/>
    <w:pPr>
      <w:autoSpaceDE w:val="0"/>
      <w:autoSpaceDN w:val="0"/>
      <w:adjustRightInd w:val="0"/>
      <w:spacing w:line="240" w:lineRule="auto"/>
      <w:ind w:left="0"/>
    </w:pPr>
    <w:rPr>
      <w:rFonts w:ascii="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D1AD36-B47F-450C-AE44-BE7DEA11E2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2451</Words>
  <Characters>13971</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Teacher Laptop</dc:creator>
  <cp:lastModifiedBy>Grainne McLaughlin</cp:lastModifiedBy>
  <cp:revision>3</cp:revision>
  <dcterms:created xsi:type="dcterms:W3CDTF">2025-04-02T07:08:00Z</dcterms:created>
  <dcterms:modified xsi:type="dcterms:W3CDTF">2025-04-02T07:11:00Z</dcterms:modified>
</cp:coreProperties>
</file>