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heme="majorHAnsi" w:hAnsiTheme="majorHAnsi"/>
        </w:rPr>
      </w:pPr>
    </w:p>
    <w:p>
      <w:pPr>
        <w:ind w:left="0"/>
        <w:rPr>
          <w:rFonts w:asciiTheme="majorHAnsi" w:hAnsiTheme="majorHAnsi"/>
          <w:b/>
        </w:rPr>
      </w:pPr>
      <w:r>
        <w:rPr>
          <w:rFonts w:asciiTheme="majorHAnsi" w:hAnsiTheme="majorHAnsi"/>
          <w:b/>
        </w:rPr>
        <w:t xml:space="preserve">Teacher of Business Studies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tc>
          <w:tcPr>
            <w:tcW w:w="1918" w:type="dxa"/>
          </w:tcPr>
          <w:p>
            <w:pPr>
              <w:ind w:left="0"/>
              <w:rPr>
                <w:rFonts w:ascii="Palatino Linotype" w:hAnsi="Palatino Linotype" w:cstheme="minorHAnsi"/>
                <w:b/>
                <w:sz w:val="20"/>
                <w:szCs w:val="20"/>
              </w:rPr>
            </w:pPr>
          </w:p>
        </w:tc>
        <w:tc>
          <w:tcPr>
            <w:tcW w:w="7363" w:type="dxa"/>
          </w:tcPr>
          <w:p>
            <w:pPr>
              <w:ind w:left="0"/>
              <w:rPr>
                <w:rFonts w:ascii="Palatino Linotype" w:hAnsi="Palatino Linotype" w:cstheme="minorHAnsi"/>
                <w:b/>
                <w:sz w:val="20"/>
                <w:szCs w:val="20"/>
              </w:rPr>
            </w:pPr>
          </w:p>
        </w:tc>
      </w:tr>
      <w:tr>
        <w:tc>
          <w:tcPr>
            <w:tcW w:w="1918" w:type="dxa"/>
          </w:tcPr>
          <w:p>
            <w:pPr>
              <w:ind w:left="0"/>
              <w:rPr>
                <w:rFonts w:ascii="Palatino Linotype" w:hAnsi="Palatino Linotype" w:cstheme="minorHAnsi"/>
                <w:sz w:val="20"/>
                <w:szCs w:val="20"/>
              </w:rPr>
            </w:pPr>
            <w:r>
              <w:rPr>
                <w:rFonts w:ascii="Palatino Linotype" w:hAnsi="Palatino Linotype" w:cstheme="minorHAnsi"/>
                <w:sz w:val="20"/>
                <w:szCs w:val="20"/>
              </w:rPr>
              <w:t>Responsible to:</w:t>
            </w:r>
          </w:p>
        </w:tc>
        <w:tc>
          <w:tcPr>
            <w:tcW w:w="7363" w:type="dxa"/>
          </w:tcPr>
          <w:p>
            <w:pPr>
              <w:ind w:left="0"/>
              <w:rPr>
                <w:rFonts w:ascii="Palatino Linotype" w:hAnsi="Palatino Linotype" w:cstheme="minorHAnsi"/>
                <w:sz w:val="20"/>
                <w:szCs w:val="20"/>
              </w:rPr>
            </w:pPr>
            <w:r>
              <w:rPr>
                <w:rFonts w:ascii="Palatino Linotype" w:hAnsi="Palatino Linotype" w:cstheme="minorHAnsi"/>
                <w:sz w:val="20"/>
                <w:szCs w:val="20"/>
              </w:rPr>
              <w:t>Head of School</w:t>
            </w:r>
          </w:p>
          <w:p>
            <w:pPr>
              <w:ind w:left="0"/>
              <w:rPr>
                <w:rFonts w:ascii="Palatino Linotype" w:hAnsi="Palatino Linotype" w:cstheme="minorHAnsi"/>
                <w:sz w:val="20"/>
                <w:szCs w:val="20"/>
              </w:rPr>
            </w:pPr>
            <w:r>
              <w:rPr>
                <w:rFonts w:ascii="Palatino Linotype" w:hAnsi="Palatino Linotype" w:cstheme="minorHAnsi"/>
                <w:sz w:val="20"/>
                <w:szCs w:val="20"/>
              </w:rPr>
              <w:t xml:space="preserve">Pay Range: Negotiable dependent on experience </w:t>
            </w:r>
          </w:p>
          <w:p>
            <w:pPr>
              <w:ind w:left="0"/>
              <w:rPr>
                <w:rFonts w:ascii="Palatino Linotype" w:hAnsi="Palatino Linotype" w:cstheme="minorHAnsi"/>
                <w:sz w:val="20"/>
                <w:szCs w:val="20"/>
              </w:rPr>
            </w:pPr>
          </w:p>
          <w:p>
            <w:pPr>
              <w:ind w:left="0"/>
              <w:rPr>
                <w:rFonts w:ascii="Palatino Linotype" w:hAnsi="Palatino Linotype" w:cstheme="minorHAnsi"/>
                <w:sz w:val="20"/>
                <w:szCs w:val="20"/>
              </w:rPr>
            </w:pPr>
          </w:p>
          <w:p>
            <w:pPr>
              <w:ind w:left="0"/>
              <w:rPr>
                <w:rFonts w:ascii="Palatino Linotype" w:hAnsi="Palatino Linotype" w:cstheme="minorHAnsi"/>
                <w:sz w:val="16"/>
                <w:szCs w:val="20"/>
              </w:rPr>
            </w:pPr>
          </w:p>
          <w:p>
            <w:pPr>
              <w:ind w:left="0"/>
              <w:rPr>
                <w:rFonts w:ascii="Palatino Linotype" w:hAnsi="Palatino Linotype" w:cstheme="minorHAnsi"/>
                <w:sz w:val="20"/>
                <w:szCs w:val="20"/>
              </w:rPr>
            </w:pPr>
          </w:p>
        </w:tc>
      </w:tr>
    </w:tbl>
    <w:p>
      <w:pPr>
        <w:spacing w:line="240" w:lineRule="auto"/>
        <w:ind w:left="0"/>
        <w:rPr>
          <w:rFonts w:ascii="Palatino Linotype" w:hAnsi="Palatino Linotype" w:cstheme="minorHAnsi"/>
          <w:sz w:val="16"/>
          <w:szCs w:val="20"/>
        </w:rPr>
      </w:pPr>
    </w:p>
    <w:p>
      <w:pPr>
        <w:spacing w:line="240" w:lineRule="auto"/>
        <w:ind w:left="0"/>
        <w:rPr>
          <w:rFonts w:ascii="Palatino Linotype" w:hAnsi="Palatino Linotype" w:cstheme="minorHAnsi"/>
          <w:b/>
          <w:sz w:val="16"/>
          <w:szCs w:val="20"/>
        </w:rPr>
      </w:pPr>
      <w:r>
        <w:rPr>
          <w:rFonts w:ascii="Palatino Linotype" w:hAnsi="Palatino Linotype" w:cstheme="minorHAnsi"/>
          <w:b/>
          <w:sz w:val="20"/>
          <w:szCs w:val="20"/>
        </w:rPr>
        <w:t>Job Description</w:t>
      </w:r>
    </w:p>
    <w:p>
      <w:pPr>
        <w:spacing w:line="240" w:lineRule="auto"/>
        <w:ind w:left="0"/>
        <w:jc w:val="both"/>
        <w:rPr>
          <w:rFonts w:ascii="Palatino Linotype" w:hAnsi="Palatino Linotype" w:cstheme="minorHAnsi"/>
          <w:sz w:val="16"/>
          <w:szCs w:val="20"/>
        </w:rPr>
      </w:pPr>
      <w:r>
        <w:rPr>
          <w:rFonts w:ascii="Palatino Linotype" w:hAnsi="Palatino Linotype" w:cstheme="minorHAnsi"/>
          <w:sz w:val="20"/>
          <w:szCs w:val="20"/>
        </w:rPr>
        <w:t>This job description may be amended at any time following consultation between the Head of School, it will be reviewed annually.</w:t>
      </w:r>
    </w:p>
    <w:p>
      <w:pPr>
        <w:spacing w:line="240" w:lineRule="auto"/>
        <w:ind w:left="0"/>
        <w:rPr>
          <w:rFonts w:ascii="Palatino Linotype" w:hAnsi="Palatino Linotype" w:cstheme="minorHAnsi"/>
          <w:sz w:val="16"/>
          <w:szCs w:val="20"/>
        </w:rPr>
      </w:pPr>
    </w:p>
    <w:p>
      <w:pPr>
        <w:spacing w:line="240" w:lineRule="auto"/>
        <w:ind w:left="0"/>
        <w:rPr>
          <w:rFonts w:ascii="Palatino Linotype" w:hAnsi="Palatino Linotype" w:cstheme="minorHAnsi"/>
          <w:b/>
          <w:color w:val="000000" w:themeColor="text1"/>
          <w:sz w:val="16"/>
          <w:szCs w:val="20"/>
        </w:rPr>
      </w:pPr>
      <w:r>
        <w:rPr>
          <w:rFonts w:ascii="Palatino Linotype" w:hAnsi="Palatino Linotype" w:cstheme="minorHAnsi"/>
          <w:b/>
          <w:color w:val="000000" w:themeColor="text1"/>
          <w:sz w:val="20"/>
          <w:szCs w:val="20"/>
        </w:rPr>
        <w:t>Aims and purpose</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Consistently delivering the highest standard of teaching in your own lessons that maximises students’ progress and acting as an ambassador for Teaching and Learning at all times.</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Ensuring that the teaching within your Business lessons is of the highest standard and supports students making maximum progress, ensuring relevant interventions are in place for supporting both students and teachers to maximise student progress.</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Being relentless in ensuring that all deadlines are met by yourself.</w:t>
      </w:r>
    </w:p>
    <w:p>
      <w:pPr>
        <w:pStyle w:val="Default"/>
        <w:numPr>
          <w:ilvl w:val="0"/>
          <w:numId w:val="6"/>
        </w:numPr>
        <w:jc w:val="both"/>
        <w:rPr>
          <w:rFonts w:ascii="Palatino Linotype" w:hAnsi="Palatino Linotype" w:cstheme="minorHAnsi"/>
          <w:color w:val="000000" w:themeColor="text1"/>
          <w:sz w:val="16"/>
          <w:szCs w:val="20"/>
        </w:rPr>
      </w:pPr>
      <w:r>
        <w:rPr>
          <w:rFonts w:ascii="Palatino Linotype" w:eastAsia="SymbolMT" w:hAnsi="Palatino Linotype" w:cs="PalatinoLinotype-Roman"/>
          <w:color w:val="000000" w:themeColor="text1"/>
          <w:sz w:val="20"/>
          <w:szCs w:val="20"/>
        </w:rPr>
        <w:t xml:space="preserve">Having consistently high expectations of all students’ attitudes to learning within Business. </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Ensuring that all assessments are written, conducted and moderated in a manner that ensures the accuracy and robustness of assessment data.</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Supporting the development and review of the Business curriculum which maximises the progress of all learners. </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Ensuring all long term, medium term and short-term plans are in place and communicated effectively to all stakeholders maximising the opportunity for effective planning and differentiation in all lessons. </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Constantly monitoring teaching and learning through both planning and delivery, analysing student’s assessment data to identify areas of strength and development to ensure that appropriate and effective interventions are in place to support rapid improvement where required.  </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Ensuring that all homework, marking and feedback is set in line with the Academy’s Policies. Using this information, take appropriate measures to address any issues that may arise.</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Supporting the Academy ethos which enables everyone to work collaboratively, share knowledge and understanding, celebrate successes and accept responsibility for outcomes.</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Ensuring the full implementation of the Behaviour for Learning Policy and adhering to other GLC Policies across the Academy. </w:t>
      </w:r>
    </w:p>
    <w:p>
      <w:pPr>
        <w:pStyle w:val="Default"/>
        <w:numPr>
          <w:ilvl w:val="0"/>
          <w:numId w:val="6"/>
        </w:numPr>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Effectively prioritising your workload and support others to do the same. </w:t>
      </w:r>
    </w:p>
    <w:p>
      <w:pPr>
        <w:pStyle w:val="Default"/>
        <w:ind w:left="45"/>
        <w:jc w:val="both"/>
        <w:rPr>
          <w:rFonts w:ascii="Palatino Linotype" w:hAnsi="Palatino Linotype" w:cstheme="minorHAnsi"/>
          <w:color w:val="000000" w:themeColor="text1"/>
          <w:sz w:val="16"/>
          <w:szCs w:val="20"/>
        </w:rPr>
      </w:pPr>
    </w:p>
    <w:p>
      <w:pPr>
        <w:pStyle w:val="Default"/>
        <w:jc w:val="both"/>
        <w:rPr>
          <w:rFonts w:ascii="Palatino Linotype" w:hAnsi="Palatino Linotype" w:cstheme="minorHAnsi"/>
          <w:color w:val="000000" w:themeColor="text1"/>
          <w:sz w:val="20"/>
          <w:szCs w:val="20"/>
        </w:rPr>
      </w:pPr>
    </w:p>
    <w:p>
      <w:pPr>
        <w:pStyle w:val="Default"/>
        <w:jc w:val="both"/>
        <w:rPr>
          <w:rFonts w:ascii="Palatino Linotype" w:hAnsi="Palatino Linotype" w:cstheme="minorHAnsi"/>
          <w:b/>
          <w:color w:val="000000" w:themeColor="text1"/>
          <w:sz w:val="16"/>
          <w:szCs w:val="20"/>
        </w:rPr>
      </w:pPr>
      <w:r>
        <w:rPr>
          <w:rFonts w:ascii="Palatino Linotype" w:hAnsi="Palatino Linotype" w:cstheme="minorHAnsi"/>
          <w:b/>
          <w:color w:val="000000" w:themeColor="text1"/>
          <w:sz w:val="20"/>
          <w:szCs w:val="20"/>
        </w:rPr>
        <w:t>Promote personal development, behaviour and welfare by:</w:t>
      </w:r>
    </w:p>
    <w:p>
      <w:pPr>
        <w:pStyle w:val="Default"/>
        <w:numPr>
          <w:ilvl w:val="0"/>
          <w:numId w:val="19"/>
        </w:numPr>
        <w:ind w:left="426"/>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 xml:space="preserve">Actively promoting all aspects of students’ welfare and upholding the GLC values. </w:t>
      </w:r>
    </w:p>
    <w:p>
      <w:pPr>
        <w:pStyle w:val="Default"/>
        <w:numPr>
          <w:ilvl w:val="0"/>
          <w:numId w:val="19"/>
        </w:numPr>
        <w:ind w:left="426"/>
        <w:jc w:val="both"/>
        <w:rPr>
          <w:rFonts w:ascii="Palatino Linotype" w:hAnsi="Palatino Linotype" w:cstheme="minorHAnsi"/>
          <w:color w:val="000000" w:themeColor="text1"/>
          <w:sz w:val="16"/>
          <w:szCs w:val="20"/>
        </w:rPr>
      </w:pPr>
      <w:r>
        <w:rPr>
          <w:rFonts w:ascii="Palatino Linotype" w:hAnsi="Palatino Linotype" w:cstheme="minorHAnsi"/>
          <w:color w:val="000000" w:themeColor="text1"/>
          <w:sz w:val="20"/>
          <w:szCs w:val="20"/>
        </w:rPr>
        <w:t>Ensuring students are and feel safe at all times and understand how to keep themselves and others safe in different settings.</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color w:val="000000" w:themeColor="text1"/>
          <w:sz w:val="20"/>
          <w:szCs w:val="20"/>
        </w:rPr>
        <w:t>Developing a trusting</w:t>
      </w:r>
      <w:r>
        <w:rPr>
          <w:rFonts w:ascii="Palatino Linotype" w:hAnsi="Palatino Linotype" w:cstheme="minorHAnsi"/>
          <w:sz w:val="20"/>
          <w:szCs w:val="20"/>
        </w:rPr>
        <w:t xml:space="preserve">, reliable and strong professional relationship with the students that ensures rapid and appropriate actions will be taken to resolve any concerns that they may have within Business. </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sz w:val="20"/>
          <w:szCs w:val="20"/>
        </w:rPr>
        <w:t>Establishing a safe and stimulating environment across the Business Faculty for all students.</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sz w:val="20"/>
          <w:szCs w:val="20"/>
        </w:rPr>
        <w:t>Consistently modelling the positive attitudes, values and behaviour which are expected of students at all times and expecting all staff within Business to do the same.</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sz w:val="20"/>
          <w:szCs w:val="20"/>
        </w:rPr>
        <w:t>Ensuring students have an age appropriate understanding of how to stay healthy, what a healthy relationship is and are confident in staying safe from abuse, exploitation and radicalisation.</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sz w:val="20"/>
          <w:szCs w:val="20"/>
        </w:rPr>
        <w:t>Establishing a culture that promotes excellence, equality and high expectations of all students within an environment where mutual respect, tolerance and having fun together are common place.</w:t>
      </w:r>
    </w:p>
    <w:p>
      <w:pPr>
        <w:pStyle w:val="Default"/>
        <w:numPr>
          <w:ilvl w:val="0"/>
          <w:numId w:val="19"/>
        </w:numPr>
        <w:ind w:left="426"/>
        <w:jc w:val="both"/>
        <w:rPr>
          <w:rFonts w:ascii="Palatino Linotype" w:hAnsi="Palatino Linotype" w:cstheme="minorHAnsi"/>
          <w:sz w:val="16"/>
          <w:szCs w:val="20"/>
        </w:rPr>
      </w:pPr>
      <w:r>
        <w:rPr>
          <w:rFonts w:ascii="Palatino Linotype" w:hAnsi="Palatino Linotype" w:cstheme="minorHAnsi"/>
          <w:sz w:val="20"/>
          <w:szCs w:val="20"/>
        </w:rPr>
        <w:t xml:space="preserve">Ensuring that Business plays a key role in displaying the successes of our students and that across Humanities every opportunity is taken to promote and celebrate students who make positive choices. </w:t>
      </w:r>
    </w:p>
    <w:p>
      <w:pPr>
        <w:pStyle w:val="Default"/>
        <w:jc w:val="both"/>
        <w:rPr>
          <w:rFonts w:ascii="Palatino Linotype" w:hAnsi="Palatino Linotype" w:cstheme="minorHAnsi"/>
          <w:sz w:val="16"/>
          <w:szCs w:val="20"/>
        </w:rPr>
      </w:pPr>
    </w:p>
    <w:p>
      <w:pPr>
        <w:pStyle w:val="Default"/>
        <w:jc w:val="both"/>
        <w:rPr>
          <w:rFonts w:ascii="Palatino Linotype" w:hAnsi="Palatino Linotype" w:cstheme="minorHAnsi"/>
          <w:b/>
          <w:color w:val="000000" w:themeColor="text1"/>
          <w:sz w:val="20"/>
          <w:szCs w:val="20"/>
        </w:rPr>
      </w:pPr>
    </w:p>
    <w:p>
      <w:pPr>
        <w:pStyle w:val="Default"/>
        <w:jc w:val="both"/>
        <w:rPr>
          <w:rFonts w:ascii="Palatino Linotype" w:hAnsi="Palatino Linotype" w:cstheme="minorHAnsi"/>
          <w:b/>
          <w:sz w:val="16"/>
          <w:szCs w:val="20"/>
        </w:rPr>
      </w:pPr>
      <w:r>
        <w:rPr>
          <w:rFonts w:ascii="Palatino Linotype" w:hAnsi="Palatino Linotype" w:cstheme="minorHAnsi"/>
          <w:b/>
          <w:sz w:val="20"/>
          <w:szCs w:val="20"/>
        </w:rPr>
        <w:t>Teacher specific responsibilities</w:t>
      </w:r>
    </w:p>
    <w:p>
      <w:pPr>
        <w:pStyle w:val="Default"/>
        <w:jc w:val="both"/>
        <w:rPr>
          <w:rFonts w:ascii="Palatino Linotype" w:hAnsi="Palatino Linotype" w:cstheme="minorHAnsi"/>
          <w:b/>
          <w:sz w:val="16"/>
          <w:szCs w:val="20"/>
        </w:rPr>
      </w:pPr>
      <w:r>
        <w:rPr>
          <w:rFonts w:ascii="Palatino Linotype" w:hAnsi="Palatino Linotype" w:cstheme="minorHAnsi"/>
          <w:b/>
          <w:bCs/>
          <w:i/>
          <w:sz w:val="20"/>
          <w:szCs w:val="20"/>
        </w:rPr>
        <w:t>Specific Duties</w:t>
      </w:r>
      <w:r>
        <w:rPr>
          <w:rFonts w:ascii="Palatino Linotype" w:hAnsi="Palatino Linotype" w:cstheme="minorHAnsi"/>
          <w:bCs/>
          <w:sz w:val="20"/>
          <w:szCs w:val="20"/>
        </w:rPr>
        <w:t xml:space="preserve">: </w:t>
      </w:r>
    </w:p>
    <w:p>
      <w:pPr>
        <w:pStyle w:val="Default"/>
        <w:jc w:val="both"/>
        <w:rPr>
          <w:rFonts w:ascii="Palatino Linotype" w:hAnsi="Palatino Linotype" w:cstheme="minorHAnsi"/>
          <w:b/>
          <w:sz w:val="16"/>
          <w:szCs w:val="20"/>
        </w:rPr>
      </w:pPr>
      <w:r>
        <w:rPr>
          <w:rFonts w:ascii="Palatino Linotype" w:hAnsi="Palatino Linotype" w:cstheme="minorHAnsi"/>
          <w:sz w:val="20"/>
          <w:szCs w:val="20"/>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parents/carers in the best interests of their students. </w:t>
      </w:r>
    </w:p>
    <w:p>
      <w:pPr>
        <w:pStyle w:val="Default"/>
        <w:jc w:val="both"/>
        <w:rPr>
          <w:rFonts w:ascii="Palatino Linotype" w:hAnsi="Palatino Linotype" w:cstheme="minorHAnsi"/>
          <w:bCs/>
          <w:sz w:val="16"/>
          <w:szCs w:val="20"/>
        </w:rPr>
      </w:pPr>
    </w:p>
    <w:p>
      <w:pPr>
        <w:pStyle w:val="Default"/>
        <w:jc w:val="both"/>
        <w:rPr>
          <w:rFonts w:ascii="Palatino Linotype" w:hAnsi="Palatino Linotype" w:cstheme="minorHAnsi"/>
          <w:b/>
          <w:sz w:val="16"/>
          <w:szCs w:val="20"/>
        </w:rPr>
      </w:pPr>
      <w:r>
        <w:rPr>
          <w:rFonts w:ascii="Palatino Linotype" w:hAnsi="Palatino Linotype" w:cstheme="minorHAnsi"/>
          <w:b/>
          <w:bCs/>
          <w:sz w:val="20"/>
          <w:szCs w:val="20"/>
        </w:rPr>
        <w:t>PART ONE: TEACHING</w:t>
      </w:r>
    </w:p>
    <w:p>
      <w:pPr>
        <w:pStyle w:val="Default"/>
        <w:jc w:val="both"/>
        <w:rPr>
          <w:rFonts w:ascii="Palatino Linotype" w:hAnsi="Palatino Linotype" w:cstheme="minorHAnsi"/>
          <w:b/>
          <w:sz w:val="16"/>
          <w:szCs w:val="20"/>
        </w:rPr>
      </w:pPr>
      <w:r>
        <w:rPr>
          <w:rFonts w:ascii="Palatino Linotype" w:hAnsi="Palatino Linotype" w:cstheme="minorHAnsi"/>
          <w:bCs/>
          <w:sz w:val="20"/>
          <w:szCs w:val="20"/>
        </w:rPr>
        <w:t xml:space="preserve">A teacher must: </w:t>
      </w:r>
    </w:p>
    <w:p>
      <w:pPr>
        <w:pStyle w:val="Default"/>
        <w:numPr>
          <w:ilvl w:val="0"/>
          <w:numId w:val="26"/>
        </w:numPr>
        <w:jc w:val="both"/>
        <w:rPr>
          <w:rFonts w:ascii="Palatino Linotype" w:hAnsi="Palatino Linotype" w:cstheme="minorHAnsi"/>
          <w:b/>
          <w:sz w:val="16"/>
          <w:szCs w:val="20"/>
        </w:rPr>
      </w:pPr>
      <w:r>
        <w:rPr>
          <w:rFonts w:ascii="Palatino Linotype" w:hAnsi="Palatino Linotype" w:cstheme="minorHAnsi"/>
          <w:bCs/>
          <w:sz w:val="20"/>
          <w:szCs w:val="20"/>
        </w:rPr>
        <w:t>Set high expectations which inspire, motivate and challenge students:</w:t>
      </w:r>
    </w:p>
    <w:p>
      <w:pPr>
        <w:pStyle w:val="Default"/>
        <w:numPr>
          <w:ilvl w:val="0"/>
          <w:numId w:val="22"/>
        </w:numPr>
        <w:jc w:val="both"/>
        <w:rPr>
          <w:rFonts w:ascii="Palatino Linotype" w:hAnsi="Palatino Linotype" w:cstheme="minorHAnsi"/>
          <w:b/>
          <w:sz w:val="16"/>
          <w:szCs w:val="20"/>
        </w:rPr>
      </w:pPr>
      <w:r>
        <w:rPr>
          <w:rFonts w:ascii="Palatino Linotype" w:hAnsi="Palatino Linotype" w:cstheme="minorHAnsi"/>
          <w:sz w:val="20"/>
          <w:szCs w:val="20"/>
        </w:rPr>
        <w:t>Establish a safe and stimulating environment for students, rooted in mutual respect.</w:t>
      </w:r>
    </w:p>
    <w:p>
      <w:pPr>
        <w:pStyle w:val="Default"/>
        <w:numPr>
          <w:ilvl w:val="0"/>
          <w:numId w:val="22"/>
        </w:numPr>
        <w:jc w:val="both"/>
        <w:rPr>
          <w:rFonts w:ascii="Palatino Linotype" w:hAnsi="Palatino Linotype" w:cstheme="minorHAnsi"/>
          <w:b/>
          <w:sz w:val="16"/>
          <w:szCs w:val="20"/>
        </w:rPr>
      </w:pPr>
      <w:r>
        <w:rPr>
          <w:rFonts w:ascii="Palatino Linotype" w:hAnsi="Palatino Linotype" w:cstheme="minorHAnsi"/>
          <w:sz w:val="20"/>
          <w:szCs w:val="20"/>
        </w:rPr>
        <w:t>Set goals that stretch and challenge students of all backgrounds, abilities and dispositions.</w:t>
      </w:r>
    </w:p>
    <w:p>
      <w:pPr>
        <w:pStyle w:val="Default"/>
        <w:numPr>
          <w:ilvl w:val="0"/>
          <w:numId w:val="22"/>
        </w:numPr>
        <w:jc w:val="both"/>
        <w:rPr>
          <w:rFonts w:ascii="Palatino Linotype" w:hAnsi="Palatino Linotype" w:cstheme="minorHAnsi"/>
          <w:b/>
          <w:sz w:val="16"/>
          <w:szCs w:val="20"/>
        </w:rPr>
      </w:pPr>
      <w:r>
        <w:rPr>
          <w:rFonts w:ascii="Palatino Linotype" w:hAnsi="Palatino Linotype" w:cstheme="minorHAnsi"/>
          <w:sz w:val="20"/>
          <w:szCs w:val="20"/>
        </w:rPr>
        <w:t xml:space="preserve">Demonstrate consistently, the positive attitudes, values and behaviour which are expected of all students. </w:t>
      </w:r>
    </w:p>
    <w:p>
      <w:pPr>
        <w:pStyle w:val="Default"/>
        <w:jc w:val="both"/>
        <w:rPr>
          <w:rFonts w:ascii="Palatino Linotype" w:hAnsi="Palatino Linotype" w:cstheme="minorHAnsi"/>
          <w:sz w:val="16"/>
          <w:szCs w:val="20"/>
        </w:rPr>
      </w:pPr>
    </w:p>
    <w:p>
      <w:pPr>
        <w:pStyle w:val="Default"/>
        <w:numPr>
          <w:ilvl w:val="0"/>
          <w:numId w:val="26"/>
        </w:numPr>
        <w:jc w:val="both"/>
        <w:rPr>
          <w:rFonts w:ascii="Palatino Linotype" w:hAnsi="Palatino Linotype" w:cstheme="minorHAnsi"/>
          <w:b/>
          <w:sz w:val="16"/>
          <w:szCs w:val="20"/>
        </w:rPr>
      </w:pPr>
      <w:r>
        <w:rPr>
          <w:rFonts w:ascii="Palatino Linotype" w:hAnsi="Palatino Linotype" w:cstheme="minorHAnsi"/>
          <w:bCs/>
          <w:sz w:val="20"/>
          <w:szCs w:val="20"/>
        </w:rPr>
        <w:t>Promote good progress and outcomes by students: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Be accountable for students’ attainment, progress and outcomes.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 xml:space="preserve">Analyse students’ data and exam performance to inform planning and intervention. </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Plan teaching to build on students' capabilities and prior knowledge.</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Guide students to reflect on the progress they have made and their emerging needs.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Demonstrate knowledge and understanding of how students learn and how this impacts on teaching.</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 xml:space="preserve">Encourage students to take a responsible and conscientious attitude to their own work and study. </w:t>
      </w:r>
    </w:p>
    <w:p>
      <w:pPr>
        <w:pStyle w:val="Default"/>
        <w:jc w:val="both"/>
        <w:rPr>
          <w:rFonts w:ascii="Palatino Linotype" w:hAnsi="Palatino Linotype" w:cstheme="minorHAnsi"/>
          <w:sz w:val="16"/>
          <w:szCs w:val="20"/>
        </w:rPr>
      </w:pPr>
    </w:p>
    <w:p>
      <w:pPr>
        <w:pStyle w:val="Default"/>
        <w:numPr>
          <w:ilvl w:val="0"/>
          <w:numId w:val="26"/>
        </w:numPr>
        <w:jc w:val="both"/>
        <w:rPr>
          <w:rFonts w:ascii="Palatino Linotype" w:hAnsi="Palatino Linotype" w:cstheme="minorHAnsi"/>
          <w:b/>
          <w:sz w:val="16"/>
          <w:szCs w:val="20"/>
        </w:rPr>
      </w:pPr>
      <w:r>
        <w:rPr>
          <w:rFonts w:ascii="Palatino Linotype" w:hAnsi="Palatino Linotype" w:cstheme="minorHAnsi"/>
          <w:bCs/>
          <w:sz w:val="20"/>
          <w:szCs w:val="20"/>
        </w:rPr>
        <w:t>Demonstrate good subject and curriculum knowledge:</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Have a secure knowledge of the relevant subject(s) and curriculum areas, foster and maintain students’ interest in the subject and address misunderstandings.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Demonstrate a critical understanding of developments in the subject and curriculum areas and promote the value of scholarships.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Demonstrate an understanding of and take responsibility for promoting high standards of literacy, articulacy and the correct use of Standard English, whatever the teachers’ specialist subject.</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If teaching early reading, demonstrate a clear understanding of systematic synthetic phonics.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 xml:space="preserve">If teaching early mathematics, demonstrate a clear understanding of appropriate teaching strategies. </w:t>
      </w:r>
    </w:p>
    <w:p>
      <w:pPr>
        <w:pStyle w:val="Default"/>
        <w:jc w:val="both"/>
        <w:rPr>
          <w:rFonts w:ascii="Palatino Linotype" w:hAnsi="Palatino Linotype" w:cstheme="minorHAnsi"/>
          <w:b/>
          <w:sz w:val="16"/>
          <w:szCs w:val="20"/>
        </w:rPr>
      </w:pPr>
    </w:p>
    <w:p>
      <w:pPr>
        <w:pStyle w:val="Default"/>
        <w:numPr>
          <w:ilvl w:val="0"/>
          <w:numId w:val="26"/>
        </w:numPr>
        <w:jc w:val="both"/>
        <w:rPr>
          <w:rFonts w:ascii="Palatino Linotype" w:hAnsi="Palatino Linotype" w:cstheme="minorHAnsi"/>
          <w:b/>
          <w:sz w:val="16"/>
          <w:szCs w:val="20"/>
        </w:rPr>
      </w:pPr>
      <w:r>
        <w:rPr>
          <w:rFonts w:ascii="Palatino Linotype" w:hAnsi="Palatino Linotype" w:cstheme="minorHAnsi"/>
          <w:bCs/>
          <w:sz w:val="20"/>
          <w:szCs w:val="20"/>
        </w:rPr>
        <w:t>Plan and teach well-structured lessons: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Impart knowledge and develop understanding through effective use of lesson time.</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Promote a love of learning and children’s intellectual curiosity.</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Set homework according to the Academy’s timetable and plan other out-of-class activities to consolidate and extend the knowledge and understanding students have acquired.</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Reflect systematically on the effectiveness of lessons and approaches to teaching.</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Contribute to the design and provision of an engaging curriculum within the relevant subject areas.</w:t>
      </w:r>
    </w:p>
    <w:p>
      <w:pPr>
        <w:pStyle w:val="Default"/>
        <w:jc w:val="both"/>
        <w:rPr>
          <w:rFonts w:ascii="Palatino Linotype" w:hAnsi="Palatino Linotype" w:cstheme="minorHAnsi"/>
          <w:b/>
          <w:sz w:val="16"/>
          <w:szCs w:val="20"/>
        </w:rPr>
      </w:pPr>
    </w:p>
    <w:p>
      <w:pPr>
        <w:pStyle w:val="Default"/>
        <w:numPr>
          <w:ilvl w:val="0"/>
          <w:numId w:val="26"/>
        </w:numPr>
        <w:jc w:val="both"/>
        <w:rPr>
          <w:rFonts w:ascii="Palatino Linotype" w:hAnsi="Palatino Linotype" w:cstheme="minorHAnsi"/>
          <w:b/>
          <w:sz w:val="16"/>
          <w:szCs w:val="20"/>
        </w:rPr>
      </w:pPr>
      <w:r>
        <w:rPr>
          <w:rFonts w:ascii="Palatino Linotype" w:hAnsi="Palatino Linotype" w:cstheme="minorHAnsi"/>
          <w:bCs/>
          <w:sz w:val="20"/>
          <w:szCs w:val="20"/>
        </w:rPr>
        <w:t>Adapt teaching to respond to the strengths and needs of all students:</w:t>
      </w:r>
    </w:p>
    <w:p>
      <w:pPr>
        <w:pStyle w:val="Default"/>
        <w:numPr>
          <w:ilvl w:val="0"/>
          <w:numId w:val="18"/>
        </w:numPr>
        <w:jc w:val="both"/>
        <w:rPr>
          <w:rFonts w:ascii="Palatino Linotype" w:hAnsi="Palatino Linotype" w:cstheme="minorHAnsi"/>
          <w:b/>
          <w:sz w:val="16"/>
          <w:szCs w:val="20"/>
        </w:rPr>
      </w:pPr>
      <w:r>
        <w:rPr>
          <w:rFonts w:ascii="Palatino Linotype" w:hAnsi="Palatino Linotype" w:cstheme="minorHAnsi"/>
          <w:sz w:val="20"/>
          <w:szCs w:val="20"/>
        </w:rPr>
        <w:t>Know when and how to differentiate appropriately, using approaches which enable students to be taught effectively.</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Have a secure understanding of how a range of factors can inhibit students’ ability to learn, and how best to overcome these.</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Demonstrate an awareness of the physical, social and intellectual development of children, and know how to adapt teaching to support students’ education at different stages of their development.</w:t>
      </w:r>
    </w:p>
    <w:p>
      <w:pPr>
        <w:pStyle w:val="Default"/>
        <w:numPr>
          <w:ilvl w:val="0"/>
          <w:numId w:val="18"/>
        </w:numPr>
        <w:jc w:val="both"/>
        <w:rPr>
          <w:rFonts w:ascii="Palatino Linotype" w:hAnsi="Palatino Linotype" w:cstheme="minorHAnsi"/>
          <w:b/>
          <w:color w:val="auto"/>
          <w:sz w:val="16"/>
          <w:szCs w:val="20"/>
        </w:rPr>
      </w:pPr>
      <w:r>
        <w:rPr>
          <w:rFonts w:ascii="Palatino Linotype" w:hAnsi="Palatino Linotype" w:cstheme="minorHAnsi"/>
          <w:sz w:val="20"/>
          <w:szCs w:val="20"/>
        </w:rPr>
        <w:t>Have a clear understanding of the needs of all students, including those with Special Educational Needs; those of high ability; those with English as an additional language; those with disabilities</w:t>
      </w:r>
      <w:r>
        <w:rPr>
          <w:rFonts w:ascii="Palatino Linotype" w:hAnsi="Palatino Linotype" w:cstheme="minorHAnsi"/>
          <w:color w:val="auto"/>
          <w:sz w:val="20"/>
          <w:szCs w:val="20"/>
        </w:rPr>
        <w:t xml:space="preserve"> and be able to use and evaluate distinctive teaching approaches to engage and support them. </w:t>
      </w:r>
    </w:p>
    <w:p>
      <w:pPr>
        <w:pStyle w:val="Default"/>
        <w:jc w:val="both"/>
        <w:rPr>
          <w:rFonts w:ascii="Palatino Linotype" w:hAnsi="Palatino Linotype" w:cstheme="minorHAnsi"/>
          <w:b/>
          <w:color w:val="auto"/>
          <w:sz w:val="16"/>
          <w:szCs w:val="20"/>
        </w:rPr>
      </w:pP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bCs/>
          <w:color w:val="auto"/>
          <w:sz w:val="20"/>
          <w:szCs w:val="20"/>
        </w:rPr>
        <w:t>Make accurate and productive use of assessment:</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Know and understand how to assess the relevant subject and curriculum areas, including statutory assessment requirements.</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Make use of formative and summative assessment to secure students’ progress.</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Use relevant data to monitor progress, set targets, and plan subsequent lessons.</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Give students regular feedback, both orally and through accurate marking, within the agreed time and encourage students to respond to the feedback.</w:t>
      </w:r>
    </w:p>
    <w:p>
      <w:pPr>
        <w:pStyle w:val="Default"/>
        <w:numPr>
          <w:ilvl w:val="0"/>
          <w:numId w:val="18"/>
        </w:numPr>
        <w:jc w:val="both"/>
        <w:rPr>
          <w:rFonts w:ascii="Palatino Linotype" w:hAnsi="Palatino Linotype" w:cstheme="minorHAnsi"/>
          <w:b/>
          <w:color w:val="auto"/>
          <w:sz w:val="16"/>
          <w:szCs w:val="20"/>
        </w:rPr>
      </w:pPr>
      <w:r>
        <w:rPr>
          <w:rFonts w:ascii="Palatino Linotype" w:hAnsi="Palatino Linotype" w:cstheme="minorHAnsi"/>
          <w:sz w:val="20"/>
          <w:szCs w:val="20"/>
        </w:rPr>
        <w:t>Follow</w:t>
      </w:r>
      <w:r>
        <w:rPr>
          <w:rFonts w:ascii="Palatino Linotype" w:hAnsi="Palatino Linotype" w:cstheme="minorHAnsi"/>
          <w:color w:val="auto"/>
          <w:sz w:val="20"/>
          <w:szCs w:val="20"/>
        </w:rPr>
        <w:t xml:space="preserve"> the Academy’s Assessments Reporting Policies. </w:t>
      </w:r>
    </w:p>
    <w:p>
      <w:pPr>
        <w:pStyle w:val="Default"/>
        <w:jc w:val="both"/>
        <w:rPr>
          <w:rFonts w:ascii="Palatino Linotype" w:hAnsi="Palatino Linotype" w:cstheme="minorHAnsi"/>
          <w:b/>
          <w:color w:val="auto"/>
          <w:sz w:val="16"/>
          <w:szCs w:val="20"/>
        </w:rPr>
      </w:pP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bCs/>
          <w:color w:val="auto"/>
          <w:sz w:val="20"/>
          <w:szCs w:val="20"/>
        </w:rPr>
        <w:t>Manage behaviour effectively to ensure a good and safe learning environment:</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Have clear rules and routines for behaviour in classrooms and take responsibility for promoting good and courteous behaviour both in classrooms and around the Academy, in accordance with the Academy’s Behaviour for Learning Policy.</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Have high expectations of behaviour and establish a framework for discipline with a range of strategies, using praise, sanctions and rewards consistently and fairly.</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Manage classes effectively, using approaches which are appropriate to students’ needs in order to involve and motivate them.</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Maintain good relationships with students, exercise appropriate authority and act decisively when necessary.</w:t>
      </w:r>
    </w:p>
    <w:p>
      <w:pPr>
        <w:pStyle w:val="Default"/>
        <w:jc w:val="both"/>
        <w:rPr>
          <w:rFonts w:ascii="Palatino Linotype" w:hAnsi="Palatino Linotype" w:cstheme="minorHAnsi"/>
          <w:b/>
          <w:color w:val="auto"/>
          <w:sz w:val="16"/>
          <w:szCs w:val="20"/>
        </w:rPr>
      </w:pP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bCs/>
          <w:color w:val="auto"/>
          <w:sz w:val="20"/>
          <w:szCs w:val="20"/>
        </w:rPr>
        <w:t>Fulfil wider professional responsibilities:</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Make a positive contribution to the wider life and ethos of the Academy including extra-curricular.</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Develop effective professional relationships with colleagues, knowing how and when to draw on advice and specialist support.</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Deploy support staff effectively.</w:t>
      </w:r>
    </w:p>
    <w:p>
      <w:pPr>
        <w:pStyle w:val="Default"/>
        <w:numPr>
          <w:ilvl w:val="0"/>
          <w:numId w:val="18"/>
        </w:numPr>
        <w:jc w:val="both"/>
        <w:rPr>
          <w:rFonts w:ascii="Palatino Linotype" w:hAnsi="Palatino Linotype" w:cstheme="minorHAnsi"/>
          <w:sz w:val="16"/>
          <w:szCs w:val="20"/>
        </w:rPr>
      </w:pPr>
      <w:r>
        <w:rPr>
          <w:rFonts w:ascii="Palatino Linotype" w:hAnsi="Palatino Linotype" w:cstheme="minorHAnsi"/>
          <w:sz w:val="20"/>
          <w:szCs w:val="20"/>
        </w:rPr>
        <w:t>Take responsibility for improving teaching through appropriate professional development, responding to advice and feedback from colleagues.</w:t>
      </w:r>
    </w:p>
    <w:p>
      <w:pPr>
        <w:pStyle w:val="Default"/>
        <w:numPr>
          <w:ilvl w:val="0"/>
          <w:numId w:val="18"/>
        </w:numPr>
        <w:jc w:val="both"/>
        <w:rPr>
          <w:rFonts w:ascii="Palatino Linotype" w:hAnsi="Palatino Linotype" w:cstheme="minorHAnsi"/>
          <w:b/>
          <w:color w:val="auto"/>
          <w:sz w:val="16"/>
          <w:szCs w:val="20"/>
        </w:rPr>
      </w:pPr>
      <w:r>
        <w:rPr>
          <w:rFonts w:ascii="Palatino Linotype" w:hAnsi="Palatino Linotype" w:cstheme="minorHAnsi"/>
          <w:sz w:val="20"/>
          <w:szCs w:val="20"/>
        </w:rPr>
        <w:t>Communicate effectively with parents/carers with regard to students’ achievements and well-</w:t>
      </w:r>
      <w:r>
        <w:rPr>
          <w:rFonts w:ascii="Palatino Linotype" w:hAnsi="Palatino Linotype" w:cstheme="minorHAnsi"/>
          <w:color w:val="auto"/>
          <w:sz w:val="20"/>
          <w:szCs w:val="20"/>
        </w:rPr>
        <w:t xml:space="preserve">being. </w:t>
      </w:r>
    </w:p>
    <w:p>
      <w:pPr>
        <w:pStyle w:val="Default"/>
        <w:jc w:val="both"/>
        <w:rPr>
          <w:rFonts w:ascii="Palatino Linotype" w:hAnsi="Palatino Linotype" w:cstheme="minorHAnsi"/>
          <w:b/>
          <w:color w:val="auto"/>
          <w:sz w:val="16"/>
          <w:szCs w:val="20"/>
        </w:rPr>
      </w:pPr>
    </w:p>
    <w:p>
      <w:pPr>
        <w:pStyle w:val="Default"/>
        <w:jc w:val="both"/>
        <w:rPr>
          <w:rFonts w:ascii="Palatino Linotype" w:hAnsi="Palatino Linotype" w:cstheme="minorHAnsi"/>
          <w:b/>
          <w:bCs/>
          <w:color w:val="auto"/>
          <w:sz w:val="16"/>
          <w:szCs w:val="20"/>
        </w:rPr>
      </w:pPr>
      <w:r>
        <w:rPr>
          <w:rFonts w:ascii="Palatino Linotype" w:hAnsi="Palatino Linotype" w:cstheme="minorHAnsi"/>
          <w:b/>
          <w:bCs/>
          <w:color w:val="auto"/>
          <w:sz w:val="20"/>
          <w:szCs w:val="20"/>
        </w:rPr>
        <w:t>PART TWO: PERSONAL AND PROFESSIONAL CONDUCT</w:t>
      </w:r>
    </w:p>
    <w:p>
      <w:pPr>
        <w:pStyle w:val="Default"/>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Teachers are expected to demonstrate consistently high standards of personal and professional conduct.  The following statements define the behaviour and attitudes which set the required standard for conduct throughout a teacher’s career. </w:t>
      </w:r>
    </w:p>
    <w:p>
      <w:pPr>
        <w:pStyle w:val="Default"/>
        <w:jc w:val="both"/>
        <w:rPr>
          <w:rFonts w:ascii="Palatino Linotype" w:hAnsi="Palatino Linotype" w:cstheme="minorHAnsi"/>
          <w:b/>
          <w:color w:val="auto"/>
          <w:sz w:val="16"/>
          <w:szCs w:val="20"/>
        </w:rPr>
      </w:pPr>
    </w:p>
    <w:p>
      <w:pPr>
        <w:pStyle w:val="Default"/>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Teachers uphold public trust in the profession and maintain high standards of ethics and behaviour, within and outside the Academy, by: </w:t>
      </w: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color w:val="auto"/>
          <w:sz w:val="20"/>
          <w:szCs w:val="20"/>
        </w:rPr>
        <w:t>Treating students with dignity, building relationships rooted in mutual respect and at all times observing proper boundaries appropriate to a teacher’s professional position.</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Having regard for the need to safeguard students’ well-being, in accordance with statutory provisions.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Showing tolerance of and respect for the rights of others.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Not undermining fundamental British values, including democracy, the rule of law, individual liberty and mutual respect and tolerance of those with different faiths and beliefs.</w:t>
      </w: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Ensuring that personal beliefs are not expressed in ways which exploit students’ vulnerability or might lead them to break the law. </w:t>
      </w:r>
    </w:p>
    <w:p>
      <w:pPr>
        <w:pStyle w:val="Default"/>
        <w:jc w:val="both"/>
        <w:rPr>
          <w:rFonts w:ascii="Palatino Linotype" w:hAnsi="Palatino Linotype" w:cstheme="minorHAnsi"/>
          <w:b/>
          <w:color w:val="auto"/>
          <w:sz w:val="16"/>
          <w:szCs w:val="20"/>
        </w:rPr>
      </w:pPr>
    </w:p>
    <w:p>
      <w:pPr>
        <w:pStyle w:val="Default"/>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Teachers must have proper and professional regard for the ethos, policies and practices of the Academy in which they teach and maintain high standards in their own attendance and punctuality. </w:t>
      </w:r>
    </w:p>
    <w:p>
      <w:pPr>
        <w:pStyle w:val="Default"/>
        <w:jc w:val="both"/>
        <w:rPr>
          <w:rFonts w:ascii="Palatino Linotype" w:hAnsi="Palatino Linotype" w:cstheme="minorHAnsi"/>
          <w:b/>
          <w:color w:val="auto"/>
          <w:sz w:val="16"/>
          <w:szCs w:val="20"/>
        </w:rPr>
      </w:pPr>
    </w:p>
    <w:p>
      <w:pPr>
        <w:pStyle w:val="Default"/>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Teachers must have an understanding of and always act within, the statutory frameworks which set out their professional duties and responsibilities. </w:t>
      </w:r>
    </w:p>
    <w:p>
      <w:pPr>
        <w:pStyle w:val="Default"/>
        <w:jc w:val="both"/>
        <w:rPr>
          <w:rFonts w:ascii="Palatino Linotype" w:hAnsi="Palatino Linotype" w:cstheme="minorHAnsi"/>
          <w:b/>
          <w:color w:val="auto"/>
          <w:sz w:val="16"/>
          <w:szCs w:val="20"/>
        </w:rPr>
      </w:pPr>
    </w:p>
    <w:p>
      <w:pPr>
        <w:pStyle w:val="Default"/>
        <w:jc w:val="both"/>
        <w:rPr>
          <w:rFonts w:ascii="Palatino Linotype" w:hAnsi="Palatino Linotype" w:cstheme="minorHAnsi"/>
          <w:b/>
          <w:color w:val="auto"/>
          <w:sz w:val="16"/>
          <w:szCs w:val="20"/>
        </w:rPr>
      </w:pPr>
      <w:r>
        <w:rPr>
          <w:rFonts w:ascii="Palatino Linotype" w:hAnsi="Palatino Linotype" w:cstheme="minorHAnsi"/>
          <w:b/>
          <w:bCs/>
          <w:color w:val="auto"/>
          <w:sz w:val="20"/>
          <w:szCs w:val="20"/>
        </w:rPr>
        <w:t>PART THREE: PERSONAL TUTOR</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act as a personal tutor within the Academy system.</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be responsible for the wellbeing and academic progress of their personal Tutor Group.</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act as the first point of contact for parents/carers.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monitor and improve attendance rates for the Tutor Group.</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be responsible for the Academy's reward system within the Tutor Group.</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meet regularly with the Progress Leader and attend Year Group meetings.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support inter-form and extra-curricular activities as arranged by the Pastoral Team.</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 xml:space="preserve">To ensure that students follow the Academy's Uniform Policy </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To ensure that students follow the Academy's rules and policies.</w:t>
      </w:r>
    </w:p>
    <w:p>
      <w:pPr>
        <w:pStyle w:val="Default"/>
        <w:numPr>
          <w:ilvl w:val="0"/>
          <w:numId w:val="26"/>
        </w:numPr>
        <w:jc w:val="both"/>
        <w:rPr>
          <w:rFonts w:ascii="Palatino Linotype" w:hAnsi="Palatino Linotype" w:cstheme="minorHAnsi"/>
          <w:b/>
          <w:color w:val="auto"/>
          <w:sz w:val="16"/>
          <w:szCs w:val="20"/>
        </w:rPr>
      </w:pPr>
      <w:r>
        <w:rPr>
          <w:rFonts w:ascii="Palatino Linotype" w:hAnsi="Palatino Linotype" w:cstheme="minorHAnsi"/>
          <w:color w:val="auto"/>
          <w:sz w:val="20"/>
          <w:szCs w:val="20"/>
        </w:rPr>
        <w:t xml:space="preserve">To set a good example in terms of dress, punctuality and attendance. </w:t>
      </w:r>
    </w:p>
    <w:p>
      <w:pPr>
        <w:pStyle w:val="Default"/>
        <w:jc w:val="both"/>
        <w:rPr>
          <w:rFonts w:ascii="Palatino Linotype" w:hAnsi="Palatino Linotype" w:cstheme="minorHAnsi"/>
          <w:b/>
          <w:color w:val="auto"/>
          <w:sz w:val="16"/>
          <w:szCs w:val="20"/>
        </w:rPr>
      </w:pPr>
    </w:p>
    <w:p>
      <w:pPr>
        <w:widowControl w:val="0"/>
        <w:spacing w:line="240" w:lineRule="auto"/>
        <w:ind w:left="0"/>
        <w:jc w:val="both"/>
        <w:rPr>
          <w:rFonts w:ascii="Palatino Linotype" w:hAnsi="Palatino Linotype" w:cstheme="minorHAnsi"/>
          <w:sz w:val="16"/>
          <w:szCs w:val="20"/>
        </w:rPr>
      </w:pPr>
      <w:r>
        <w:rPr>
          <w:rFonts w:ascii="Palatino Linotype" w:hAnsi="Palatino Linotype" w:cstheme="minorHAnsi"/>
          <w:b/>
          <w:bCs/>
          <w:sz w:val="20"/>
          <w:szCs w:val="20"/>
        </w:rPr>
        <w:t>Other professional requirements and duties include:</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Setting a good standard of behaviour and being a good role model for children, supporting the Academy’s Policy on Behaviour and Discipline and sharing responsibility for the behaviour of all children within the Academy.</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Establishing good relationships with parents/carers - creating trust and confidence, communicating with parents/carers about general Academy issues, curriculum matters and individual children’s progress.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Being responsible for the welfare and safety of support staff, students and others working in the classroom and ensuring they are used to the maximum benefit of the children.</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Sharing responsibilities for whole Academy events and activities including attending and leading assemblies.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Developing and maintaining effective systems for communication with other teachers, support staff and the Head of School to ensure continuity of learning, consistency of approach and message.</w:t>
      </w:r>
    </w:p>
    <w:p>
      <w:pPr>
        <w:pStyle w:val="Default"/>
        <w:numPr>
          <w:ilvl w:val="0"/>
          <w:numId w:val="26"/>
        </w:numPr>
        <w:jc w:val="both"/>
        <w:rPr>
          <w:rFonts w:ascii="Palatino Linotype" w:hAnsi="Palatino Linotype" w:cstheme="minorHAnsi"/>
          <w:sz w:val="16"/>
          <w:szCs w:val="20"/>
        </w:rPr>
      </w:pPr>
      <w:r>
        <w:rPr>
          <w:rFonts w:ascii="Palatino Linotype" w:hAnsi="Palatino Linotype" w:cstheme="minorHAnsi"/>
          <w:color w:val="auto"/>
          <w:sz w:val="20"/>
          <w:szCs w:val="20"/>
        </w:rPr>
        <w:t>Informing the Head of School of any concerns that the parents/carers have in relation to work or other aspects of education</w:t>
      </w:r>
      <w:r>
        <w:rPr>
          <w:rFonts w:ascii="Palatino Linotype" w:hAnsi="Palatino Linotype" w:cstheme="minorHAnsi"/>
          <w:sz w:val="20"/>
          <w:szCs w:val="20"/>
        </w:rPr>
        <w:t xml:space="preserve"> at the earliest opportunity.</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Taking shared responsibility for the care and appearance of the Academy’s environment and to encourage all children to have pride in their Academy.</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Being mutually supportive of other teachers and the Head of School, to foster good working relationships and a happy working environment.</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Participating in any arrangements for the appraisal of your performance.</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Taking responsibility for areas of the curriculum to ensure continuity and progression and ensure that standards are monitored.</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Maintaining Academy confidentiality at all times.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Ensuring you are aware of your common law duty in relation to the health, safety and welfare of the children in the Academy or when leading activities off the Academy’s site and that all such procedures are followed in line with the Academy’s Policy and Procedures.</w:t>
      </w:r>
    </w:p>
    <w:p>
      <w:pPr>
        <w:pStyle w:val="Default"/>
        <w:numPr>
          <w:ilvl w:val="0"/>
          <w:numId w:val="26"/>
        </w:numPr>
        <w:jc w:val="both"/>
        <w:rPr>
          <w:rFonts w:ascii="Palatino Linotype" w:hAnsi="Palatino Linotype" w:cstheme="minorHAnsi"/>
          <w:sz w:val="16"/>
          <w:szCs w:val="20"/>
        </w:rPr>
      </w:pPr>
      <w:r>
        <w:rPr>
          <w:rFonts w:ascii="Palatino Linotype" w:hAnsi="Palatino Linotype" w:cstheme="minorHAnsi"/>
          <w:color w:val="auto"/>
          <w:sz w:val="20"/>
          <w:szCs w:val="20"/>
        </w:rPr>
        <w:t>Knowing teachers legal responsibilities in relation to the Race Relations Act 1976, Sex Discrimination Act 1975, Children’s Act 1989, Child Protection procedures, appropriate physical contact</w:t>
      </w:r>
      <w:r>
        <w:rPr>
          <w:rFonts w:ascii="Palatino Linotype" w:hAnsi="Palatino Linotype" w:cstheme="minorHAnsi"/>
          <w:sz w:val="20"/>
          <w:szCs w:val="20"/>
        </w:rPr>
        <w:t xml:space="preserve"> and physical restraint of students and other relevant DFE circulars</w:t>
      </w:r>
    </w:p>
    <w:p>
      <w:pPr>
        <w:widowControl w:val="0"/>
        <w:spacing w:line="240" w:lineRule="auto"/>
        <w:jc w:val="both"/>
        <w:rPr>
          <w:rFonts w:ascii="Palatino Linotype" w:hAnsi="Palatino Linotype" w:cstheme="minorHAnsi"/>
          <w:sz w:val="16"/>
          <w:szCs w:val="20"/>
        </w:rPr>
      </w:pPr>
    </w:p>
    <w:p>
      <w:pPr>
        <w:widowControl w:val="0"/>
        <w:spacing w:line="240" w:lineRule="auto"/>
        <w:ind w:left="0"/>
        <w:jc w:val="both"/>
        <w:rPr>
          <w:rFonts w:ascii="Palatino Linotype" w:hAnsi="Palatino Linotype" w:cstheme="minorHAnsi"/>
          <w:b/>
          <w:bCs/>
          <w:sz w:val="16"/>
          <w:szCs w:val="20"/>
        </w:rPr>
      </w:pPr>
    </w:p>
    <w:p>
      <w:pPr>
        <w:widowControl w:val="0"/>
        <w:spacing w:line="240" w:lineRule="auto"/>
        <w:ind w:left="0"/>
        <w:jc w:val="both"/>
        <w:rPr>
          <w:rFonts w:ascii="Palatino Linotype" w:hAnsi="Palatino Linotype" w:cstheme="minorHAnsi"/>
          <w:b/>
          <w:bCs/>
          <w:sz w:val="16"/>
          <w:szCs w:val="20"/>
        </w:rPr>
      </w:pPr>
      <w:r>
        <w:rPr>
          <w:rFonts w:ascii="Palatino Linotype" w:hAnsi="Palatino Linotype" w:cstheme="minorHAnsi"/>
          <w:b/>
          <w:bCs/>
          <w:sz w:val="20"/>
          <w:szCs w:val="20"/>
        </w:rPr>
        <w:t xml:space="preserve">PART FOUR: </w:t>
      </w:r>
      <w:r>
        <w:rPr>
          <w:rFonts w:ascii="Palatino Linotype" w:hAnsi="Palatino Linotype" w:cstheme="minorHAnsi"/>
          <w:b/>
          <w:sz w:val="20"/>
          <w:szCs w:val="20"/>
        </w:rPr>
        <w:t>CONDITIONS OF SERVICE</w:t>
      </w:r>
    </w:p>
    <w:p>
      <w:pPr>
        <w:widowControl w:val="0"/>
        <w:spacing w:line="240" w:lineRule="auto"/>
        <w:ind w:left="0"/>
        <w:jc w:val="both"/>
        <w:rPr>
          <w:rFonts w:ascii="Palatino Linotype" w:hAnsi="Palatino Linotype" w:cstheme="minorHAnsi"/>
          <w:sz w:val="16"/>
          <w:szCs w:val="20"/>
          <w14:ligatures w14:val="standard"/>
        </w:rPr>
      </w:pPr>
      <w:r>
        <w:rPr>
          <w:rFonts w:ascii="Palatino Linotype" w:hAnsi="Palatino Linotype" w:cstheme="minorHAnsi"/>
          <w:sz w:val="20"/>
          <w:szCs w:val="20"/>
        </w:rPr>
        <w:t>The role of teacher is subject to the following terms and conditions:-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pStyle w:val="Default"/>
        <w:numPr>
          <w:ilvl w:val="0"/>
          <w:numId w:val="26"/>
        </w:numPr>
        <w:jc w:val="both"/>
        <w:rPr>
          <w:rFonts w:ascii="Palatino Linotype" w:hAnsi="Palatino Linotype" w:cstheme="minorHAnsi"/>
          <w:color w:val="auto"/>
          <w:sz w:val="16"/>
          <w:szCs w:val="20"/>
        </w:rPr>
      </w:pPr>
      <w:r>
        <w:rPr>
          <w:rFonts w:ascii="Palatino Linotype" w:hAnsi="Palatino Linotype" w:cstheme="minorHAnsi"/>
          <w:color w:val="auto"/>
          <w:sz w:val="20"/>
          <w:szCs w:val="20"/>
        </w:rPr>
        <w:t>The other terms and conditions set out in the National Collective Agreements in force from time to time</w:t>
      </w:r>
    </w:p>
    <w:p>
      <w:pPr>
        <w:pStyle w:val="Default"/>
        <w:numPr>
          <w:ilvl w:val="0"/>
          <w:numId w:val="26"/>
        </w:numPr>
        <w:jc w:val="both"/>
        <w:rPr>
          <w:rFonts w:ascii="Palatino Linotype" w:hAnsi="Palatino Linotype" w:cstheme="minorHAnsi"/>
          <w:sz w:val="16"/>
          <w:szCs w:val="20"/>
        </w:rPr>
      </w:pPr>
      <w:r>
        <w:rPr>
          <w:rFonts w:ascii="Palatino Linotype" w:hAnsi="Palatino Linotype" w:cstheme="minorHAnsi"/>
          <w:color w:val="auto"/>
          <w:sz w:val="20"/>
          <w:szCs w:val="20"/>
        </w:rPr>
        <w:t>The</w:t>
      </w:r>
      <w:r>
        <w:rPr>
          <w:rFonts w:ascii="Palatino Linotype" w:hAnsi="Palatino Linotype" w:cstheme="minorHAnsi"/>
          <w:sz w:val="20"/>
          <w:szCs w:val="20"/>
        </w:rPr>
        <w:t xml:space="preserve"> Academy’s Instrument and Articles of Government as appropriate. </w:t>
      </w:r>
    </w:p>
    <w:p>
      <w:pPr>
        <w:pStyle w:val="ListParagraph"/>
        <w:widowControl w:val="0"/>
        <w:numPr>
          <w:ilvl w:val="0"/>
          <w:numId w:val="26"/>
        </w:numPr>
        <w:spacing w:line="240" w:lineRule="auto"/>
        <w:jc w:val="both"/>
        <w:rPr>
          <w:rFonts w:ascii="Palatino Linotype" w:hAnsi="Palatino Linotype" w:cstheme="minorHAnsi"/>
          <w:sz w:val="16"/>
          <w:szCs w:val="20"/>
        </w:rPr>
      </w:pPr>
      <w:r>
        <w:rPr>
          <w:rFonts w:ascii="Palatino Linotype" w:hAnsi="Palatino Linotype" w:cstheme="minorHAnsi"/>
          <w:sz w:val="20"/>
          <w:szCs w:val="20"/>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pStyle w:val="ListParagraph"/>
        <w:widowControl w:val="0"/>
        <w:numPr>
          <w:ilvl w:val="0"/>
          <w:numId w:val="26"/>
        </w:numPr>
        <w:spacing w:line="240" w:lineRule="auto"/>
        <w:jc w:val="both"/>
        <w:rPr>
          <w:rFonts w:ascii="Palatino Linotype" w:hAnsi="Palatino Linotype" w:cstheme="minorHAnsi"/>
          <w:sz w:val="16"/>
          <w:szCs w:val="20"/>
        </w:rPr>
      </w:pPr>
      <w:r>
        <w:rPr>
          <w:rFonts w:ascii="Palatino Linotype" w:hAnsi="Palatino Linotype" w:cstheme="minorHAnsi"/>
          <w:sz w:val="20"/>
          <w:szCs w:val="20"/>
        </w:rPr>
        <w:t>The teacher will, in addition to these requirements, work such additional hours as may be needed to enable her/him to discharge effectively her/his professional duties, including in particular the planning and preparation of children's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sz w:val="16"/>
          <w:szCs w:val="20"/>
        </w:rPr>
      </w:pPr>
    </w:p>
    <w:p>
      <w:pPr>
        <w:widowControl w:val="0"/>
        <w:spacing w:line="240" w:lineRule="auto"/>
        <w:ind w:left="0"/>
        <w:jc w:val="both"/>
        <w:rPr>
          <w:rFonts w:ascii="Palatino Linotype" w:hAnsi="Palatino Linotype" w:cstheme="minorHAnsi"/>
          <w:i/>
          <w:iCs/>
          <w:sz w:val="16"/>
          <w:szCs w:val="20"/>
        </w:rPr>
      </w:pPr>
      <w:r>
        <w:rPr>
          <w:rFonts w:ascii="Palatino Linotype" w:hAnsi="Palatino Linotype" w:cstheme="minorHAnsi"/>
          <w:b/>
          <w:i/>
          <w:iCs/>
          <w:sz w:val="20"/>
          <w:szCs w:val="20"/>
        </w:rPr>
        <w:t>Pension - unless you have notified otherwise, it is assumed that, as a full time employee, you will contribute to the Teachers’ Superannuation Scheme under the provisions of the Teachers’ Superannuation Regulations.  Details of the scheme can be obtained from the Finance Team, your professional association or the Teachers’ Pension Agency, Darlington</w:t>
      </w:r>
      <w:r>
        <w:rPr>
          <w:rFonts w:ascii="Palatino Linotype" w:hAnsi="Palatino Linotype" w:cstheme="minorHAnsi"/>
          <w:i/>
          <w:iCs/>
          <w:sz w:val="20"/>
          <w:szCs w:val="20"/>
        </w:rPr>
        <w:t>.</w:t>
      </w:r>
    </w:p>
    <w:p>
      <w:pPr>
        <w:widowControl w:val="0"/>
        <w:spacing w:line="240" w:lineRule="auto"/>
        <w:ind w:left="0"/>
        <w:jc w:val="both"/>
        <w:rPr>
          <w:rFonts w:ascii="Palatino Linotype" w:hAnsi="Palatino Linotype" w:cstheme="minorHAnsi"/>
          <w:i/>
          <w:iCs/>
          <w:sz w:val="16"/>
          <w:szCs w:val="22"/>
        </w:rPr>
      </w:pPr>
    </w:p>
    <w:p>
      <w:pPr>
        <w:rPr>
          <w:rFonts w:ascii="Palatino Linotype" w:hAnsi="Palatino Linotype" w:cstheme="minorHAnsi"/>
          <w:i/>
          <w:iCs/>
          <w:sz w:val="16"/>
          <w:szCs w:val="22"/>
        </w:rPr>
      </w:pPr>
      <w:r>
        <w:rPr>
          <w:rFonts w:ascii="Palatino Linotype" w:hAnsi="Palatino Linotype" w:cstheme="minorHAnsi"/>
          <w:i/>
          <w:iCs/>
          <w:sz w:val="22"/>
          <w:szCs w:val="22"/>
        </w:rPr>
        <w:br w:type="page"/>
      </w:r>
    </w:p>
    <w:p>
      <w:pPr>
        <w:rPr>
          <w:rFonts w:ascii="Palatino Linotype" w:hAnsi="Palatino Linotype"/>
          <w:b/>
          <w:color w:val="000000"/>
          <w:sz w:val="16"/>
        </w:rPr>
      </w:pPr>
    </w:p>
    <w:p>
      <w:pPr>
        <w:rPr>
          <w:rFonts w:ascii="Palatino Linotype" w:hAnsi="Palatino Linotype"/>
          <w:b/>
          <w:color w:val="000000"/>
          <w:sz w:val="16"/>
        </w:rPr>
      </w:pPr>
    </w:p>
    <w:p>
      <w:pPr>
        <w:rPr>
          <w:rFonts w:ascii="Palatino Linotype" w:hAnsi="Palatino Linotype"/>
          <w:b/>
          <w:color w:val="000000"/>
          <w:sz w:val="16"/>
        </w:rPr>
      </w:pPr>
    </w:p>
    <w:p>
      <w:pPr>
        <w:rPr>
          <w:rFonts w:ascii="Palatino Linotype" w:hAnsi="Palatino Linotype"/>
          <w:b/>
          <w:color w:val="000000"/>
          <w:sz w:val="16"/>
        </w:rPr>
      </w:pPr>
    </w:p>
    <w:p>
      <w:pPr>
        <w:rPr>
          <w:rFonts w:ascii="Palatino Linotype" w:hAnsi="Palatino Linotype"/>
          <w:b/>
          <w:color w:val="000000"/>
          <w:sz w:val="16"/>
        </w:rPr>
      </w:pPr>
    </w:p>
    <w:p>
      <w:pPr>
        <w:rPr>
          <w:rFonts w:ascii="Palatino Linotype" w:hAnsi="Palatino Linotype"/>
          <w:b/>
          <w:color w:val="000000"/>
          <w:sz w:val="16"/>
        </w:rPr>
      </w:pPr>
    </w:p>
    <w:p>
      <w:pPr>
        <w:jc w:val="center"/>
        <w:rPr>
          <w:rFonts w:ascii="Palatino Linotype" w:hAnsi="Palatino Linotype"/>
          <w:b/>
          <w:color w:val="000000"/>
          <w:sz w:val="16"/>
        </w:rPr>
      </w:pPr>
    </w:p>
    <w:p>
      <w:pPr>
        <w:jc w:val="center"/>
        <w:rPr>
          <w:rFonts w:ascii="Palatino Linotype" w:hAnsi="Palatino Linotype"/>
          <w:b/>
          <w:color w:val="000000"/>
          <w:sz w:val="16"/>
        </w:rPr>
      </w:pPr>
    </w:p>
    <w:p>
      <w:pPr>
        <w:jc w:val="center"/>
        <w:rPr>
          <w:rFonts w:ascii="Palatino Linotype" w:hAnsi="Palatino Linotype"/>
          <w:b/>
          <w:color w:val="000000"/>
        </w:rPr>
      </w:pPr>
    </w:p>
    <w:sectPr>
      <w:headerReference w:type="even" r:id="rId7"/>
      <w:headerReference w:type="default" r:id="rId8"/>
      <w:headerReference w:type="first" r:id="rId9"/>
      <w:pgSz w:w="11906" w:h="16838"/>
      <w:pgMar w:top="124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pPr>
      <w:pStyle w:val="Header"/>
      <w:rPr>
        <w:sz w:val="16"/>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sz w:val="16"/>
      </w:rPr>
    </w:pPr>
    <w:r>
      <w:rPr>
        <w:noProof/>
      </w:rPr>
      <w:drawing>
        <wp:anchor distT="0" distB="0" distL="114300" distR="114300" simplePos="0" relativeHeight="251668480" behindDoc="1" locked="0" layoutInCell="1" allowOverlap="1">
          <wp:simplePos x="0" y="0"/>
          <wp:positionH relativeFrom="column">
            <wp:posOffset>175260</wp:posOffset>
          </wp:positionH>
          <wp:positionV relativeFrom="paragraph">
            <wp:posOffset>-173990</wp:posOffset>
          </wp:positionV>
          <wp:extent cx="2371725" cy="384175"/>
          <wp:effectExtent l="0" t="0" r="9525" b="0"/>
          <wp:wrapTight wrapText="bothSides">
            <wp:wrapPolygon edited="0">
              <wp:start x="0" y="0"/>
              <wp:lineTo x="0" y="20350"/>
              <wp:lineTo x="21513" y="20350"/>
              <wp:lineTo x="215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3537585</wp:posOffset>
          </wp:positionH>
          <wp:positionV relativeFrom="paragraph">
            <wp:posOffset>-164465</wp:posOffset>
          </wp:positionV>
          <wp:extent cx="2752725" cy="4762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2725" cy="476250"/>
                  </a:xfrm>
                  <a:prstGeom prst="rect">
                    <a:avLst/>
                  </a:prstGeom>
                  <a:noFill/>
                </pic:spPr>
              </pic:pic>
            </a:graphicData>
          </a:graphic>
          <wp14:sizeRelH relativeFrom="page">
            <wp14:pctWidth>0</wp14:pctWidth>
          </wp14:sizeRelH>
          <wp14:sizeRelV relativeFrom="page">
            <wp14:pctHeight>0</wp14:pctHeight>
          </wp14:sizeRelV>
        </wp:anchor>
      </w:drawing>
    </w:r>
  </w:p>
  <w:p>
    <w:pPr>
      <w:pStyle w:val="Header"/>
      <w:rPr>
        <w:sz w:val="16"/>
      </w:rP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pPr>
      <w:pStyle w:val="Header"/>
      <w:rPr>
        <w:sz w:val="16"/>
      </w:rP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12DE6"/>
    <w:multiLevelType w:val="hybridMultilevel"/>
    <w:tmpl w:val="1E4E0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6"/>
  </w:num>
  <w:num w:numId="6">
    <w:abstractNumId w:val="6"/>
  </w:num>
  <w:num w:numId="7">
    <w:abstractNumId w:val="18"/>
  </w:num>
  <w:num w:numId="8">
    <w:abstractNumId w:val="13"/>
  </w:num>
  <w:num w:numId="9">
    <w:abstractNumId w:val="15"/>
  </w:num>
  <w:num w:numId="10">
    <w:abstractNumId w:val="26"/>
  </w:num>
  <w:num w:numId="11">
    <w:abstractNumId w:val="28"/>
  </w:num>
  <w:num w:numId="12">
    <w:abstractNumId w:val="14"/>
  </w:num>
  <w:num w:numId="13">
    <w:abstractNumId w:val="21"/>
  </w:num>
  <w:num w:numId="14">
    <w:abstractNumId w:val="19"/>
  </w:num>
  <w:num w:numId="15">
    <w:abstractNumId w:val="3"/>
  </w:num>
  <w:num w:numId="16">
    <w:abstractNumId w:val="30"/>
  </w:num>
  <w:num w:numId="17">
    <w:abstractNumId w:val="8"/>
  </w:num>
  <w:num w:numId="18">
    <w:abstractNumId w:val="27"/>
  </w:num>
  <w:num w:numId="19">
    <w:abstractNumId w:val="32"/>
  </w:num>
  <w:num w:numId="20">
    <w:abstractNumId w:val="7"/>
  </w:num>
  <w:num w:numId="21">
    <w:abstractNumId w:val="4"/>
  </w:num>
  <w:num w:numId="22">
    <w:abstractNumId w:val="25"/>
  </w:num>
  <w:num w:numId="23">
    <w:abstractNumId w:val="0"/>
  </w:num>
  <w:num w:numId="24">
    <w:abstractNumId w:val="1"/>
  </w:num>
  <w:num w:numId="25">
    <w:abstractNumId w:val="5"/>
  </w:num>
  <w:num w:numId="26">
    <w:abstractNumId w:val="23"/>
  </w:num>
  <w:num w:numId="27">
    <w:abstractNumId w:val="33"/>
  </w:num>
  <w:num w:numId="28">
    <w:abstractNumId w:val="22"/>
  </w:num>
  <w:num w:numId="29">
    <w:abstractNumId w:val="17"/>
  </w:num>
  <w:num w:numId="30">
    <w:abstractNumId w:val="2"/>
  </w:num>
  <w:num w:numId="31">
    <w:abstractNumId w:val="34"/>
  </w:num>
  <w:num w:numId="32">
    <w:abstractNumId w:val="24"/>
  </w:num>
  <w:num w:numId="33">
    <w:abstractNumId w:val="20"/>
  </w:num>
  <w:num w:numId="34">
    <w:abstractNumId w:val="2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24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2</cp:revision>
  <cp:lastPrinted>2020-11-30T07:10:00Z</cp:lastPrinted>
  <dcterms:created xsi:type="dcterms:W3CDTF">2024-09-23T10:47:00Z</dcterms:created>
  <dcterms:modified xsi:type="dcterms:W3CDTF">2024-09-23T10:47:00Z</dcterms:modified>
</cp:coreProperties>
</file>