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spacing w:line="240" w:lineRule="auto"/>
        <w:ind w:left="0"/>
        <w:jc w:val="both"/>
        <w:rPr>
          <w:rFonts w:ascii="Palatino Linotype" w:hAnsi="Palatino Linotype"/>
          <w:b/>
          <w:sz w:val="22"/>
          <w:szCs w:val="22"/>
        </w:rPr>
      </w:pPr>
      <w:r>
        <w:rPr>
          <w:rFonts w:ascii="Palatino Linotype" w:hAnsi="Palatino Linotype"/>
          <w:b/>
          <w:sz w:val="22"/>
          <w:szCs w:val="22"/>
        </w:rPr>
        <w:t xml:space="preserve">Head of Technology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8"/>
        <w:gridCol w:w="7363"/>
      </w:tblGrid>
      <w:tr>
        <w:tc>
          <w:tcPr>
            <w:tcW w:w="1918" w:type="dxa"/>
          </w:tcPr>
          <w:p>
            <w:pPr>
              <w:ind w:left="0"/>
              <w:rPr>
                <w:rFonts w:ascii="Palatino Linotype" w:hAnsi="Palatino Linotype" w:cstheme="minorHAnsi"/>
                <w:sz w:val="22"/>
                <w:szCs w:val="22"/>
              </w:rPr>
            </w:pPr>
          </w:p>
        </w:tc>
        <w:tc>
          <w:tcPr>
            <w:tcW w:w="7363" w:type="dxa"/>
          </w:tcPr>
          <w:p>
            <w:pPr>
              <w:ind w:left="0"/>
              <w:rPr>
                <w:rFonts w:ascii="Palatino Linotype" w:hAnsi="Palatino Linotype" w:cstheme="minorHAnsi"/>
                <w:sz w:val="22"/>
                <w:szCs w:val="22"/>
              </w:rPr>
            </w:pPr>
          </w:p>
        </w:tc>
      </w:tr>
      <w:tr>
        <w:tc>
          <w:tcPr>
            <w:tcW w:w="1918" w:type="dxa"/>
          </w:tcPr>
          <w:p>
            <w:pPr>
              <w:ind w:left="0"/>
              <w:rPr>
                <w:rFonts w:ascii="Palatino Linotype" w:hAnsi="Palatino Linotype" w:cstheme="minorHAnsi"/>
                <w:sz w:val="22"/>
                <w:szCs w:val="22"/>
              </w:rPr>
            </w:pPr>
            <w:r>
              <w:rPr>
                <w:rFonts w:ascii="Palatino Linotype" w:hAnsi="Palatino Linotype" w:cstheme="minorHAnsi"/>
                <w:sz w:val="22"/>
                <w:szCs w:val="22"/>
              </w:rPr>
              <w:t>Responsible to:</w:t>
            </w:r>
          </w:p>
        </w:tc>
        <w:tc>
          <w:tcPr>
            <w:tcW w:w="7363" w:type="dxa"/>
          </w:tcPr>
          <w:p>
            <w:pPr>
              <w:ind w:left="0"/>
              <w:rPr>
                <w:rFonts w:ascii="Palatino Linotype" w:hAnsi="Palatino Linotype" w:cstheme="minorHAnsi"/>
                <w:sz w:val="22"/>
                <w:szCs w:val="22"/>
              </w:rPr>
            </w:pPr>
            <w:r>
              <w:rPr>
                <w:rFonts w:ascii="Palatino Linotype" w:hAnsi="Palatino Linotype" w:cstheme="minorHAnsi"/>
                <w:sz w:val="22"/>
                <w:szCs w:val="22"/>
              </w:rPr>
              <w:t xml:space="preserve">SLT Line Manager </w:t>
            </w:r>
          </w:p>
          <w:p>
            <w:pPr>
              <w:ind w:left="0"/>
              <w:rPr>
                <w:rFonts w:ascii="Palatino Linotype" w:hAnsi="Palatino Linotype" w:cstheme="minorHAnsi"/>
                <w:sz w:val="22"/>
                <w:szCs w:val="22"/>
              </w:rPr>
            </w:pPr>
          </w:p>
          <w:p>
            <w:pPr>
              <w:ind w:left="0"/>
              <w:rPr>
                <w:rFonts w:ascii="Palatino Linotype" w:hAnsi="Palatino Linotype" w:cstheme="minorHAnsi"/>
                <w:sz w:val="22"/>
                <w:szCs w:val="22"/>
              </w:rPr>
            </w:pPr>
          </w:p>
        </w:tc>
      </w:tr>
    </w:tbl>
    <w:p>
      <w:pPr>
        <w:spacing w:line="240" w:lineRule="auto"/>
        <w:ind w:left="0"/>
        <w:rPr>
          <w:rFonts w:ascii="Palatino Linotype" w:hAnsi="Palatino Linotype" w:cstheme="minorHAnsi"/>
          <w:sz w:val="22"/>
          <w:szCs w:val="22"/>
        </w:rPr>
      </w:pPr>
    </w:p>
    <w:p>
      <w:pPr>
        <w:spacing w:line="240" w:lineRule="auto"/>
        <w:ind w:left="0"/>
        <w:rPr>
          <w:rFonts w:ascii="Palatino Linotype" w:hAnsi="Palatino Linotype" w:cstheme="minorHAnsi"/>
          <w:b/>
          <w:sz w:val="22"/>
          <w:szCs w:val="22"/>
        </w:rPr>
      </w:pPr>
      <w:r>
        <w:rPr>
          <w:rFonts w:ascii="Palatino Linotype" w:hAnsi="Palatino Linotype" w:cstheme="minorHAnsi"/>
          <w:b/>
          <w:sz w:val="22"/>
          <w:szCs w:val="22"/>
        </w:rPr>
        <w:t>Job Description</w:t>
      </w:r>
    </w:p>
    <w:p>
      <w:pPr>
        <w:spacing w:line="240" w:lineRule="auto"/>
        <w:ind w:left="0"/>
        <w:jc w:val="both"/>
        <w:rPr>
          <w:rFonts w:ascii="Palatino Linotype" w:hAnsi="Palatino Linotype" w:cstheme="minorHAnsi"/>
          <w:sz w:val="22"/>
          <w:szCs w:val="22"/>
        </w:rPr>
      </w:pPr>
      <w:r>
        <w:rPr>
          <w:rFonts w:ascii="Palatino Linotype" w:hAnsi="Palatino Linotype" w:cstheme="minorHAnsi"/>
          <w:sz w:val="22"/>
          <w:szCs w:val="22"/>
        </w:rPr>
        <w:t xml:space="preserve">This job description may be amended at any time following consultation between the Head of School and Head of Technology. </w:t>
      </w:r>
    </w:p>
    <w:p>
      <w:pPr>
        <w:spacing w:line="240" w:lineRule="auto"/>
        <w:ind w:left="0"/>
        <w:jc w:val="both"/>
        <w:rPr>
          <w:rFonts w:ascii="Palatino Linotype" w:hAnsi="Palatino Linotype" w:cstheme="minorHAnsi"/>
          <w:sz w:val="22"/>
          <w:szCs w:val="22"/>
        </w:rPr>
      </w:pPr>
    </w:p>
    <w:p>
      <w:pPr>
        <w:spacing w:line="240" w:lineRule="auto"/>
        <w:ind w:left="0"/>
        <w:rPr>
          <w:sz w:val="22"/>
          <w:szCs w:val="22"/>
        </w:rPr>
      </w:pPr>
      <w:r>
        <w:rPr>
          <w:rFonts w:ascii="Palatino Linotype" w:hAnsi="Palatino Linotype"/>
          <w:sz w:val="22"/>
          <w:szCs w:val="22"/>
        </w:rPr>
        <w:t>The duties below are neither exclusive nor exhaustive and the postholder may be required by the Headteacher to carry out appropriate duties within the context of the job, skills and grade.</w:t>
      </w:r>
    </w:p>
    <w:p>
      <w:pPr>
        <w:spacing w:line="240" w:lineRule="auto"/>
        <w:ind w:left="0"/>
        <w:rPr>
          <w:rFonts w:ascii="Palatino Linotype" w:hAnsi="Palatino Linotype" w:cstheme="minorHAnsi"/>
          <w:sz w:val="22"/>
          <w:szCs w:val="22"/>
        </w:rPr>
      </w:pPr>
    </w:p>
    <w:p>
      <w:pPr>
        <w:autoSpaceDE w:val="0"/>
        <w:autoSpaceDN w:val="0"/>
        <w:adjustRightInd w:val="0"/>
        <w:spacing w:line="240" w:lineRule="auto"/>
        <w:ind w:left="0"/>
        <w:jc w:val="both"/>
        <w:rPr>
          <w:rFonts w:ascii="Palatino Linotype" w:hAnsi="Palatino Linotype" w:cstheme="minorHAnsi"/>
          <w:b/>
          <w:bCs/>
          <w:color w:val="000000"/>
          <w:sz w:val="22"/>
          <w:szCs w:val="22"/>
        </w:rPr>
      </w:pPr>
      <w:r>
        <w:rPr>
          <w:rFonts w:ascii="Palatino Linotype" w:hAnsi="Palatino Linotype" w:cstheme="minorHAnsi"/>
          <w:b/>
          <w:bCs/>
          <w:color w:val="000000"/>
          <w:sz w:val="22"/>
          <w:szCs w:val="22"/>
        </w:rPr>
        <w:t xml:space="preserve">Specific Duties: </w:t>
      </w:r>
    </w:p>
    <w:p>
      <w:pPr>
        <w:autoSpaceDE w:val="0"/>
        <w:autoSpaceDN w:val="0"/>
        <w:adjustRightInd w:val="0"/>
        <w:spacing w:line="240" w:lineRule="auto"/>
        <w:ind w:left="0"/>
        <w:jc w:val="both"/>
        <w:rPr>
          <w:rFonts w:ascii="Palatino Linotype" w:hAnsi="Palatino Linotype" w:cstheme="minorHAnsi"/>
          <w:b/>
          <w:sz w:val="22"/>
          <w:szCs w:val="22"/>
        </w:rPr>
      </w:pPr>
      <w:r>
        <w:rPr>
          <w:rFonts w:ascii="Palatino Linotype" w:hAnsi="Palatino Linotype" w:cstheme="minorHAnsi"/>
          <w:color w:val="000000"/>
          <w:sz w:val="22"/>
          <w:szCs w:val="22"/>
        </w:rPr>
        <w:t xml:space="preserve">Staff at The Gateway Academy are expected to act with honesty and integrity; have strong educational knowledge, keep their knowledge and skills up-to-date and are self-critical; forge positive professional relationships; and work with parents / carers in the best interests of the students.  </w:t>
      </w:r>
      <w:r>
        <w:rPr>
          <w:rFonts w:ascii="Palatino Linotype" w:hAnsi="Palatino Linotype" w:cstheme="minorHAnsi"/>
          <w:sz w:val="22"/>
          <w:szCs w:val="22"/>
        </w:rPr>
        <w:t xml:space="preserve">Staff are expected to work in collaboration with members of the GLC and understand the important role they play in embedding the GLC’s vision. </w:t>
      </w:r>
    </w:p>
    <w:p>
      <w:pPr>
        <w:spacing w:line="240" w:lineRule="auto"/>
        <w:ind w:left="0"/>
        <w:rPr>
          <w:rFonts w:ascii="Palatino Linotype" w:hAnsi="Palatino Linotype" w:cstheme="minorHAnsi"/>
          <w:sz w:val="22"/>
          <w:szCs w:val="22"/>
        </w:rPr>
      </w:pPr>
    </w:p>
    <w:p>
      <w:pPr>
        <w:spacing w:line="240" w:lineRule="auto"/>
        <w:ind w:left="0"/>
        <w:rPr>
          <w:rFonts w:ascii="Palatino Linotype" w:hAnsi="Palatino Linotype" w:cstheme="minorHAnsi"/>
          <w:b/>
          <w:color w:val="000000" w:themeColor="text1"/>
          <w:sz w:val="22"/>
          <w:szCs w:val="22"/>
        </w:rPr>
      </w:pPr>
      <w:r>
        <w:rPr>
          <w:rFonts w:ascii="Palatino Linotype" w:hAnsi="Palatino Linotype" w:cstheme="minorHAnsi"/>
          <w:b/>
          <w:color w:val="000000" w:themeColor="text1"/>
          <w:sz w:val="22"/>
          <w:szCs w:val="22"/>
        </w:rPr>
        <w:t>Aims and purpose</w:t>
      </w:r>
    </w:p>
    <w:p>
      <w:pPr>
        <w:pStyle w:val="Default"/>
        <w:jc w:val="both"/>
        <w:rPr>
          <w:rFonts w:ascii="Palatino Linotype" w:hAnsi="Palatino Linotype" w:cstheme="minorHAnsi"/>
          <w:color w:val="000000" w:themeColor="text1"/>
          <w:sz w:val="22"/>
          <w:szCs w:val="22"/>
        </w:rPr>
      </w:pPr>
      <w:r>
        <w:rPr>
          <w:rFonts w:ascii="Palatino Linotype" w:hAnsi="Palatino Linotype" w:cstheme="minorHAnsi"/>
          <w:color w:val="000000" w:themeColor="text1"/>
          <w:sz w:val="22"/>
          <w:szCs w:val="22"/>
        </w:rPr>
        <w:t xml:space="preserve">To lead and monitor the </w:t>
      </w:r>
      <w:proofErr w:type="gramStart"/>
      <w:r>
        <w:rPr>
          <w:rFonts w:ascii="Palatino Linotype" w:hAnsi="Palatino Linotype" w:cstheme="minorHAnsi"/>
          <w:color w:val="000000" w:themeColor="text1"/>
          <w:sz w:val="22"/>
          <w:szCs w:val="22"/>
        </w:rPr>
        <w:t>Faculty</w:t>
      </w:r>
      <w:proofErr w:type="gramEnd"/>
      <w:r>
        <w:rPr>
          <w:rFonts w:ascii="Palatino Linotype" w:hAnsi="Palatino Linotype" w:cstheme="minorHAnsi"/>
          <w:color w:val="000000" w:themeColor="text1"/>
          <w:sz w:val="22"/>
          <w:szCs w:val="22"/>
        </w:rPr>
        <w:t xml:space="preserve">, ensuring that all lessons focus on the highest standards of academic, personal and social development of all students by: </w:t>
      </w:r>
    </w:p>
    <w:p>
      <w:pPr>
        <w:pStyle w:val="Default"/>
        <w:numPr>
          <w:ilvl w:val="0"/>
          <w:numId w:val="6"/>
        </w:numPr>
        <w:jc w:val="both"/>
        <w:rPr>
          <w:rFonts w:ascii="Palatino Linotype" w:hAnsi="Palatino Linotype" w:cstheme="minorHAnsi"/>
          <w:color w:val="000000" w:themeColor="text1"/>
          <w:sz w:val="22"/>
          <w:szCs w:val="22"/>
        </w:rPr>
      </w:pPr>
      <w:r>
        <w:rPr>
          <w:rFonts w:ascii="Palatino Linotype" w:hAnsi="Palatino Linotype" w:cstheme="minorHAnsi"/>
          <w:color w:val="000000" w:themeColor="text1"/>
          <w:sz w:val="22"/>
          <w:szCs w:val="22"/>
        </w:rPr>
        <w:t>Consistently delivering the highest standard of teaching in your own lessons that maximises students’ progress and acting as an ambassador for teaching and learning at all times.</w:t>
      </w:r>
    </w:p>
    <w:p>
      <w:pPr>
        <w:pStyle w:val="Default"/>
        <w:numPr>
          <w:ilvl w:val="0"/>
          <w:numId w:val="6"/>
        </w:numPr>
        <w:jc w:val="both"/>
        <w:rPr>
          <w:rFonts w:ascii="Palatino Linotype" w:hAnsi="Palatino Linotype" w:cstheme="minorHAnsi"/>
          <w:color w:val="000000" w:themeColor="text1"/>
          <w:sz w:val="22"/>
          <w:szCs w:val="22"/>
        </w:rPr>
      </w:pPr>
      <w:r>
        <w:rPr>
          <w:rFonts w:ascii="Palatino Linotype" w:hAnsi="Palatino Linotype" w:cstheme="minorHAnsi"/>
          <w:color w:val="000000" w:themeColor="text1"/>
          <w:sz w:val="22"/>
          <w:szCs w:val="22"/>
        </w:rPr>
        <w:t xml:space="preserve">Ensuring that teaching across your area of responsibility is at least consistently good. </w:t>
      </w:r>
    </w:p>
    <w:p>
      <w:pPr>
        <w:pStyle w:val="Default"/>
        <w:numPr>
          <w:ilvl w:val="0"/>
          <w:numId w:val="6"/>
        </w:numPr>
        <w:jc w:val="both"/>
        <w:rPr>
          <w:rFonts w:ascii="Palatino Linotype" w:hAnsi="Palatino Linotype" w:cstheme="minorHAnsi"/>
          <w:color w:val="000000" w:themeColor="text1"/>
          <w:sz w:val="22"/>
          <w:szCs w:val="22"/>
        </w:rPr>
      </w:pPr>
      <w:r>
        <w:rPr>
          <w:rFonts w:ascii="Palatino Linotype" w:hAnsi="Palatino Linotype" w:cstheme="minorHAnsi"/>
          <w:color w:val="000000" w:themeColor="text1"/>
          <w:sz w:val="22"/>
          <w:szCs w:val="22"/>
        </w:rPr>
        <w:t>Being relentless in ensuring that all deadlines are met by all members of the team and yourself.</w:t>
      </w:r>
    </w:p>
    <w:p>
      <w:pPr>
        <w:pStyle w:val="Default"/>
        <w:numPr>
          <w:ilvl w:val="0"/>
          <w:numId w:val="6"/>
        </w:numPr>
        <w:jc w:val="both"/>
        <w:rPr>
          <w:rFonts w:ascii="Palatino Linotype" w:hAnsi="Palatino Linotype" w:cstheme="minorHAnsi"/>
          <w:color w:val="000000" w:themeColor="text1"/>
          <w:sz w:val="22"/>
          <w:szCs w:val="22"/>
        </w:rPr>
      </w:pPr>
      <w:r>
        <w:rPr>
          <w:rFonts w:ascii="Palatino Linotype" w:eastAsia="SymbolMT" w:hAnsi="Palatino Linotype" w:cs="PalatinoLinotype-Roman"/>
          <w:color w:val="000000" w:themeColor="text1"/>
          <w:sz w:val="22"/>
          <w:szCs w:val="22"/>
        </w:rPr>
        <w:t>Having consistently high expectations of all students’ attitudes to learning.</w:t>
      </w:r>
    </w:p>
    <w:p>
      <w:pPr>
        <w:pStyle w:val="Default"/>
        <w:numPr>
          <w:ilvl w:val="0"/>
          <w:numId w:val="6"/>
        </w:numPr>
        <w:jc w:val="both"/>
        <w:rPr>
          <w:rFonts w:ascii="Palatino Linotype" w:hAnsi="Palatino Linotype" w:cstheme="minorHAnsi"/>
          <w:color w:val="000000" w:themeColor="text1"/>
          <w:sz w:val="22"/>
          <w:szCs w:val="22"/>
        </w:rPr>
      </w:pPr>
      <w:r>
        <w:rPr>
          <w:rFonts w:ascii="Palatino Linotype" w:hAnsi="Palatino Linotype" w:cstheme="minorHAnsi"/>
          <w:color w:val="000000" w:themeColor="text1"/>
          <w:sz w:val="22"/>
          <w:szCs w:val="22"/>
        </w:rPr>
        <w:t xml:space="preserve">Ensuring that all assessments are written, conducted and moderated in a manner that ensures accuracy and robustness and supports in driving student progress. </w:t>
      </w:r>
    </w:p>
    <w:p>
      <w:pPr>
        <w:pStyle w:val="Default"/>
        <w:numPr>
          <w:ilvl w:val="0"/>
          <w:numId w:val="6"/>
        </w:numPr>
        <w:jc w:val="both"/>
        <w:rPr>
          <w:rFonts w:ascii="Palatino Linotype" w:hAnsi="Palatino Linotype" w:cstheme="minorHAnsi"/>
          <w:color w:val="000000" w:themeColor="text1"/>
          <w:sz w:val="22"/>
          <w:szCs w:val="22"/>
        </w:rPr>
      </w:pPr>
      <w:r>
        <w:rPr>
          <w:rFonts w:ascii="Palatino Linotype" w:hAnsi="Palatino Linotype" w:cstheme="minorHAnsi"/>
          <w:color w:val="000000" w:themeColor="text1"/>
          <w:sz w:val="22"/>
          <w:szCs w:val="22"/>
        </w:rPr>
        <w:t xml:space="preserve">Ensuring that the needs of all students are met by an ambitious curriculum that is constantly revised. </w:t>
      </w:r>
    </w:p>
    <w:p>
      <w:pPr>
        <w:pStyle w:val="Default"/>
        <w:numPr>
          <w:ilvl w:val="0"/>
          <w:numId w:val="6"/>
        </w:numPr>
        <w:jc w:val="both"/>
        <w:rPr>
          <w:rFonts w:ascii="Palatino Linotype" w:hAnsi="Palatino Linotype" w:cstheme="minorHAnsi"/>
          <w:color w:val="000000" w:themeColor="text1"/>
          <w:sz w:val="22"/>
          <w:szCs w:val="22"/>
        </w:rPr>
      </w:pPr>
      <w:r>
        <w:rPr>
          <w:rFonts w:ascii="Palatino Linotype" w:hAnsi="Palatino Linotype" w:cstheme="minorHAnsi"/>
          <w:color w:val="000000" w:themeColor="text1"/>
          <w:sz w:val="22"/>
          <w:szCs w:val="22"/>
        </w:rPr>
        <w:t>Monitoring teaching and learning across the Faculty through both planning and delivery, ensuring relevant interventions are in place for supporting both students and teachers to maximise student progress.</w:t>
      </w:r>
    </w:p>
    <w:p>
      <w:pPr>
        <w:pStyle w:val="Default"/>
        <w:numPr>
          <w:ilvl w:val="0"/>
          <w:numId w:val="6"/>
        </w:numPr>
        <w:jc w:val="both"/>
        <w:rPr>
          <w:rFonts w:ascii="Palatino Linotype" w:hAnsi="Palatino Linotype" w:cstheme="minorHAnsi"/>
          <w:color w:val="000000" w:themeColor="text1"/>
          <w:sz w:val="22"/>
          <w:szCs w:val="22"/>
        </w:rPr>
      </w:pPr>
      <w:r>
        <w:rPr>
          <w:rFonts w:ascii="Palatino Linotype" w:hAnsi="Palatino Linotype" w:cstheme="minorHAnsi"/>
          <w:color w:val="000000" w:themeColor="text1"/>
          <w:sz w:val="22"/>
          <w:szCs w:val="22"/>
        </w:rPr>
        <w:t xml:space="preserve">Analysing students assessment data to identify areas of strength and development to ensure that appropriate and effective interventions are in place to support rapid improvement where required.  This will be reported upon termly following analysis of data. </w:t>
      </w:r>
    </w:p>
    <w:p>
      <w:pPr>
        <w:pStyle w:val="Default"/>
        <w:numPr>
          <w:ilvl w:val="0"/>
          <w:numId w:val="6"/>
        </w:numPr>
        <w:jc w:val="both"/>
        <w:rPr>
          <w:rFonts w:ascii="Palatino Linotype" w:hAnsi="Palatino Linotype" w:cstheme="minorHAnsi"/>
          <w:color w:val="000000" w:themeColor="text1"/>
          <w:sz w:val="22"/>
          <w:szCs w:val="22"/>
        </w:rPr>
      </w:pPr>
      <w:r>
        <w:rPr>
          <w:rFonts w:ascii="Palatino Linotype" w:hAnsi="Palatino Linotype" w:cstheme="minorHAnsi"/>
          <w:color w:val="000000" w:themeColor="text1"/>
          <w:sz w:val="22"/>
          <w:szCs w:val="22"/>
        </w:rPr>
        <w:t>Ensuring that all homework, marking and feedback is set in line with the Academy’s Policies and that staff are monitored effectively to maximise progress.  Using this information, take appropriate measures to address any issues that may arise.</w:t>
      </w:r>
    </w:p>
    <w:p>
      <w:pPr>
        <w:pStyle w:val="Default"/>
        <w:jc w:val="both"/>
        <w:rPr>
          <w:rFonts w:ascii="Palatino Linotype" w:hAnsi="Palatino Linotype" w:cstheme="minorHAnsi"/>
          <w:color w:val="000000" w:themeColor="text1"/>
          <w:sz w:val="22"/>
          <w:szCs w:val="22"/>
        </w:rPr>
      </w:pPr>
    </w:p>
    <w:p>
      <w:pPr>
        <w:pStyle w:val="Default"/>
        <w:jc w:val="both"/>
        <w:rPr>
          <w:rFonts w:ascii="Palatino Linotype" w:hAnsi="Palatino Linotype" w:cstheme="minorHAnsi"/>
          <w:b/>
          <w:color w:val="000000" w:themeColor="text1"/>
          <w:sz w:val="22"/>
          <w:szCs w:val="22"/>
        </w:rPr>
      </w:pPr>
      <w:r>
        <w:rPr>
          <w:rFonts w:ascii="Palatino Linotype" w:hAnsi="Palatino Linotype" w:cstheme="minorHAnsi"/>
          <w:b/>
          <w:color w:val="000000" w:themeColor="text1"/>
          <w:sz w:val="22"/>
          <w:szCs w:val="22"/>
        </w:rPr>
        <w:t>Promote personal development, behaviour and welfare by:</w:t>
      </w:r>
    </w:p>
    <w:p>
      <w:pPr>
        <w:pStyle w:val="Default"/>
        <w:numPr>
          <w:ilvl w:val="0"/>
          <w:numId w:val="19"/>
        </w:numPr>
        <w:ind w:left="426"/>
        <w:jc w:val="both"/>
        <w:rPr>
          <w:rFonts w:ascii="Palatino Linotype" w:hAnsi="Palatino Linotype" w:cstheme="minorHAnsi"/>
          <w:color w:val="000000" w:themeColor="text1"/>
          <w:sz w:val="22"/>
          <w:szCs w:val="22"/>
        </w:rPr>
      </w:pPr>
      <w:r>
        <w:rPr>
          <w:rFonts w:ascii="Palatino Linotype" w:hAnsi="Palatino Linotype" w:cstheme="minorHAnsi"/>
          <w:color w:val="000000" w:themeColor="text1"/>
          <w:sz w:val="22"/>
          <w:szCs w:val="22"/>
        </w:rPr>
        <w:t xml:space="preserve">Actively promoting all aspects of students’ welfare within the </w:t>
      </w:r>
      <w:proofErr w:type="gramStart"/>
      <w:r>
        <w:rPr>
          <w:rFonts w:ascii="Palatino Linotype" w:hAnsi="Palatino Linotype" w:cstheme="minorHAnsi"/>
          <w:color w:val="000000" w:themeColor="text1"/>
          <w:sz w:val="22"/>
          <w:szCs w:val="22"/>
        </w:rPr>
        <w:t>Faculty</w:t>
      </w:r>
      <w:proofErr w:type="gramEnd"/>
      <w:r>
        <w:rPr>
          <w:rFonts w:ascii="Palatino Linotype" w:hAnsi="Palatino Linotype" w:cstheme="minorHAnsi"/>
          <w:color w:val="000000" w:themeColor="text1"/>
          <w:sz w:val="22"/>
          <w:szCs w:val="22"/>
        </w:rPr>
        <w:t>.</w:t>
      </w:r>
    </w:p>
    <w:p>
      <w:pPr>
        <w:pStyle w:val="Default"/>
        <w:numPr>
          <w:ilvl w:val="0"/>
          <w:numId w:val="19"/>
        </w:numPr>
        <w:ind w:left="426"/>
        <w:jc w:val="both"/>
        <w:rPr>
          <w:rFonts w:ascii="Palatino Linotype" w:hAnsi="Palatino Linotype" w:cstheme="minorHAnsi"/>
          <w:color w:val="000000" w:themeColor="text1"/>
          <w:sz w:val="22"/>
          <w:szCs w:val="22"/>
        </w:rPr>
      </w:pPr>
      <w:r>
        <w:rPr>
          <w:rFonts w:ascii="Palatino Linotype" w:hAnsi="Palatino Linotype" w:cstheme="minorHAnsi"/>
          <w:color w:val="000000" w:themeColor="text1"/>
          <w:sz w:val="22"/>
          <w:szCs w:val="22"/>
        </w:rPr>
        <w:t>Ensuring students are and feel safe at all times and understand how to keep themselves and others safe in different settings.</w:t>
      </w:r>
    </w:p>
    <w:p>
      <w:pPr>
        <w:pStyle w:val="Default"/>
        <w:numPr>
          <w:ilvl w:val="0"/>
          <w:numId w:val="19"/>
        </w:numPr>
        <w:ind w:left="426"/>
        <w:jc w:val="both"/>
        <w:rPr>
          <w:rFonts w:ascii="Palatino Linotype" w:hAnsi="Palatino Linotype" w:cstheme="minorHAnsi"/>
          <w:sz w:val="22"/>
          <w:szCs w:val="22"/>
        </w:rPr>
      </w:pPr>
      <w:r>
        <w:rPr>
          <w:rFonts w:ascii="Palatino Linotype" w:hAnsi="Palatino Linotype" w:cstheme="minorHAnsi"/>
          <w:color w:val="000000" w:themeColor="text1"/>
          <w:sz w:val="22"/>
          <w:szCs w:val="22"/>
        </w:rPr>
        <w:lastRenderedPageBreak/>
        <w:t>Developing a trusting</w:t>
      </w:r>
      <w:r>
        <w:rPr>
          <w:rFonts w:ascii="Palatino Linotype" w:hAnsi="Palatino Linotype" w:cstheme="minorHAnsi"/>
          <w:sz w:val="22"/>
          <w:szCs w:val="22"/>
        </w:rPr>
        <w:t>, reliable and strong professional relationship with the students that ensures rapid and appropriate actions will be taken to resolve any concerns that they may have.</w:t>
      </w:r>
    </w:p>
    <w:p>
      <w:pPr>
        <w:pStyle w:val="Default"/>
        <w:numPr>
          <w:ilvl w:val="0"/>
          <w:numId w:val="19"/>
        </w:numPr>
        <w:ind w:left="426"/>
        <w:jc w:val="both"/>
        <w:rPr>
          <w:rFonts w:ascii="Palatino Linotype" w:hAnsi="Palatino Linotype" w:cstheme="minorHAnsi"/>
          <w:sz w:val="22"/>
          <w:szCs w:val="22"/>
        </w:rPr>
      </w:pPr>
      <w:r>
        <w:rPr>
          <w:rFonts w:ascii="Palatino Linotype" w:hAnsi="Palatino Linotype" w:cstheme="minorHAnsi"/>
          <w:sz w:val="22"/>
          <w:szCs w:val="22"/>
        </w:rPr>
        <w:t>Establishing a safe and stimulating environment for all students.</w:t>
      </w:r>
    </w:p>
    <w:p>
      <w:pPr>
        <w:pStyle w:val="Default"/>
        <w:numPr>
          <w:ilvl w:val="0"/>
          <w:numId w:val="19"/>
        </w:numPr>
        <w:ind w:left="426"/>
        <w:jc w:val="both"/>
        <w:rPr>
          <w:rFonts w:ascii="Palatino Linotype" w:hAnsi="Palatino Linotype" w:cstheme="minorHAnsi"/>
          <w:sz w:val="22"/>
          <w:szCs w:val="22"/>
        </w:rPr>
      </w:pPr>
      <w:r>
        <w:rPr>
          <w:rFonts w:ascii="Palatino Linotype" w:hAnsi="Palatino Linotype" w:cstheme="minorHAnsi"/>
          <w:sz w:val="22"/>
          <w:szCs w:val="22"/>
        </w:rPr>
        <w:t>Consistently modelling the positive attitudes, values and behaviour which are expected of students at all times.</w:t>
      </w:r>
    </w:p>
    <w:p>
      <w:pPr>
        <w:pStyle w:val="Default"/>
        <w:numPr>
          <w:ilvl w:val="0"/>
          <w:numId w:val="19"/>
        </w:numPr>
        <w:ind w:left="426"/>
        <w:jc w:val="both"/>
        <w:rPr>
          <w:rFonts w:ascii="Palatino Linotype" w:hAnsi="Palatino Linotype" w:cstheme="minorHAnsi"/>
          <w:color w:val="000000" w:themeColor="text1"/>
          <w:sz w:val="22"/>
          <w:szCs w:val="22"/>
        </w:rPr>
      </w:pPr>
      <w:r>
        <w:rPr>
          <w:rFonts w:ascii="Palatino Linotype" w:hAnsi="Palatino Linotype" w:cstheme="minorHAnsi"/>
          <w:color w:val="000000" w:themeColor="text1"/>
          <w:sz w:val="22"/>
          <w:szCs w:val="22"/>
        </w:rPr>
        <w:t>Developing and leading training sessions for staff.</w:t>
      </w:r>
    </w:p>
    <w:p>
      <w:pPr>
        <w:pStyle w:val="Default"/>
        <w:numPr>
          <w:ilvl w:val="0"/>
          <w:numId w:val="19"/>
        </w:numPr>
        <w:ind w:left="426"/>
        <w:jc w:val="both"/>
        <w:rPr>
          <w:rFonts w:ascii="Palatino Linotype" w:hAnsi="Palatino Linotype" w:cstheme="minorHAnsi"/>
          <w:sz w:val="22"/>
          <w:szCs w:val="22"/>
        </w:rPr>
      </w:pPr>
      <w:r>
        <w:rPr>
          <w:rFonts w:ascii="Palatino Linotype" w:hAnsi="Palatino Linotype" w:cstheme="minorHAnsi"/>
          <w:sz w:val="22"/>
          <w:szCs w:val="22"/>
        </w:rPr>
        <w:t>Ensuring students have an age appropriate understanding of how to stay healthy, what a healthy relationship is and are confident in staying safe from abuse, exploitation and radicalisation.</w:t>
      </w:r>
    </w:p>
    <w:p>
      <w:pPr>
        <w:pStyle w:val="Default"/>
        <w:numPr>
          <w:ilvl w:val="0"/>
          <w:numId w:val="19"/>
        </w:numPr>
        <w:ind w:left="426"/>
        <w:jc w:val="both"/>
        <w:rPr>
          <w:rFonts w:ascii="Palatino Linotype" w:hAnsi="Palatino Linotype" w:cstheme="minorHAnsi"/>
          <w:sz w:val="22"/>
          <w:szCs w:val="22"/>
        </w:rPr>
      </w:pPr>
      <w:r>
        <w:rPr>
          <w:rFonts w:ascii="Palatino Linotype" w:hAnsi="Palatino Linotype" w:cstheme="minorHAnsi"/>
          <w:sz w:val="22"/>
          <w:szCs w:val="22"/>
        </w:rPr>
        <w:t>Establishing a culture that promotes excellence, equality and high expectations of all students within an environment where mutual respect, tolerance and having fun together are common place.</w:t>
      </w:r>
    </w:p>
    <w:p>
      <w:pPr>
        <w:pStyle w:val="Default"/>
        <w:numPr>
          <w:ilvl w:val="0"/>
          <w:numId w:val="19"/>
        </w:numPr>
        <w:ind w:left="426"/>
        <w:jc w:val="both"/>
        <w:rPr>
          <w:rFonts w:ascii="Palatino Linotype" w:hAnsi="Palatino Linotype" w:cstheme="minorHAnsi"/>
          <w:sz w:val="22"/>
          <w:szCs w:val="22"/>
        </w:rPr>
      </w:pPr>
      <w:r>
        <w:rPr>
          <w:rFonts w:ascii="Palatino Linotype" w:hAnsi="Palatino Linotype" w:cstheme="minorHAnsi"/>
          <w:sz w:val="22"/>
          <w:szCs w:val="22"/>
        </w:rPr>
        <w:t xml:space="preserve">Ensuring that the </w:t>
      </w:r>
      <w:proofErr w:type="gramStart"/>
      <w:r>
        <w:rPr>
          <w:rFonts w:ascii="Palatino Linotype" w:hAnsi="Palatino Linotype" w:cstheme="minorHAnsi"/>
          <w:sz w:val="22"/>
          <w:szCs w:val="22"/>
        </w:rPr>
        <w:t>Faculty</w:t>
      </w:r>
      <w:proofErr w:type="gramEnd"/>
      <w:r>
        <w:rPr>
          <w:rFonts w:ascii="Palatino Linotype" w:hAnsi="Palatino Linotype" w:cstheme="minorHAnsi"/>
          <w:sz w:val="22"/>
          <w:szCs w:val="22"/>
        </w:rPr>
        <w:t xml:space="preserve"> plays a key role in displaying the successes of our students and that you take every opportunity to promote and celebrate students who make positive choices. </w:t>
      </w:r>
    </w:p>
    <w:p>
      <w:pPr>
        <w:pStyle w:val="Default"/>
        <w:jc w:val="both"/>
        <w:rPr>
          <w:rFonts w:ascii="Palatino Linotype" w:hAnsi="Palatino Linotype" w:cstheme="minorHAnsi"/>
          <w:sz w:val="22"/>
          <w:szCs w:val="22"/>
        </w:rPr>
      </w:pPr>
    </w:p>
    <w:p>
      <w:pPr>
        <w:pStyle w:val="Default"/>
        <w:jc w:val="both"/>
        <w:rPr>
          <w:rFonts w:ascii="Palatino Linotype" w:hAnsi="Palatino Linotype" w:cstheme="minorHAnsi"/>
          <w:b/>
          <w:color w:val="000000" w:themeColor="text1"/>
          <w:sz w:val="22"/>
          <w:szCs w:val="22"/>
        </w:rPr>
      </w:pPr>
      <w:r>
        <w:rPr>
          <w:rFonts w:ascii="Palatino Linotype" w:hAnsi="Palatino Linotype" w:cstheme="minorHAnsi"/>
          <w:b/>
          <w:color w:val="000000" w:themeColor="text1"/>
          <w:sz w:val="22"/>
          <w:szCs w:val="22"/>
        </w:rPr>
        <w:t>Leading and Managing by:</w:t>
      </w:r>
    </w:p>
    <w:p>
      <w:pPr>
        <w:numPr>
          <w:ilvl w:val="0"/>
          <w:numId w:val="25"/>
        </w:numPr>
        <w:autoSpaceDE w:val="0"/>
        <w:autoSpaceDN w:val="0"/>
        <w:adjustRightInd w:val="0"/>
        <w:spacing w:line="240" w:lineRule="auto"/>
        <w:ind w:left="426"/>
        <w:jc w:val="both"/>
        <w:rPr>
          <w:rFonts w:ascii="Palatino Linotype" w:hAnsi="Palatino Linotype" w:cstheme="minorHAnsi"/>
          <w:color w:val="000000" w:themeColor="text1"/>
          <w:sz w:val="22"/>
          <w:szCs w:val="22"/>
        </w:rPr>
      </w:pPr>
      <w:r>
        <w:rPr>
          <w:rFonts w:ascii="Palatino Linotype" w:hAnsi="Palatino Linotype" w:cstheme="minorHAnsi"/>
          <w:color w:val="000000" w:themeColor="text1"/>
          <w:sz w:val="22"/>
          <w:szCs w:val="22"/>
        </w:rPr>
        <w:t xml:space="preserve">Being acutely aware of your responsibility as a leader and the positive impact that your work can have on shaping the lives of our students. </w:t>
      </w:r>
    </w:p>
    <w:p>
      <w:pPr>
        <w:numPr>
          <w:ilvl w:val="0"/>
          <w:numId w:val="25"/>
        </w:numPr>
        <w:autoSpaceDE w:val="0"/>
        <w:autoSpaceDN w:val="0"/>
        <w:adjustRightInd w:val="0"/>
        <w:spacing w:line="240" w:lineRule="auto"/>
        <w:ind w:left="426"/>
        <w:jc w:val="both"/>
        <w:rPr>
          <w:rFonts w:ascii="Palatino Linotype" w:hAnsi="Palatino Linotype" w:cstheme="minorHAnsi"/>
          <w:color w:val="000000" w:themeColor="text1"/>
          <w:sz w:val="22"/>
          <w:szCs w:val="22"/>
        </w:rPr>
      </w:pPr>
      <w:r>
        <w:rPr>
          <w:rFonts w:ascii="Palatino Linotype" w:eastAsia="Palatino Linotype" w:hAnsi="Palatino Linotype" w:cs="Palatino Linotype"/>
          <w:color w:val="000000"/>
          <w:sz w:val="22"/>
          <w:szCs w:val="22"/>
        </w:rPr>
        <w:t>Ensuring that highly effective and meaningful engagement takes place with staff at all levels and that issues are identified and dealt with appropriately and quickly.</w:t>
      </w:r>
    </w:p>
    <w:p>
      <w:pPr>
        <w:pStyle w:val="Default"/>
        <w:numPr>
          <w:ilvl w:val="0"/>
          <w:numId w:val="25"/>
        </w:numPr>
        <w:ind w:left="426"/>
        <w:jc w:val="both"/>
        <w:rPr>
          <w:rFonts w:ascii="Palatino Linotype" w:hAnsi="Palatino Linotype" w:cstheme="minorHAnsi"/>
          <w:color w:val="000000" w:themeColor="text1"/>
          <w:sz w:val="22"/>
          <w:szCs w:val="22"/>
        </w:rPr>
      </w:pPr>
      <w:r>
        <w:rPr>
          <w:rFonts w:ascii="Palatino Linotype" w:hAnsi="Palatino Linotype" w:cstheme="minorHAnsi"/>
          <w:color w:val="000000" w:themeColor="text1"/>
          <w:sz w:val="22"/>
          <w:szCs w:val="22"/>
        </w:rPr>
        <w:t>Mentoring a number of teachers throughout the academic year, ensuring the Teaching for Learning Policy is fully implemented.</w:t>
      </w:r>
    </w:p>
    <w:p>
      <w:pPr>
        <w:pStyle w:val="Default"/>
        <w:numPr>
          <w:ilvl w:val="0"/>
          <w:numId w:val="25"/>
        </w:numPr>
        <w:ind w:left="426"/>
        <w:jc w:val="both"/>
        <w:rPr>
          <w:rFonts w:ascii="Palatino Linotype" w:hAnsi="Palatino Linotype" w:cstheme="minorHAnsi"/>
          <w:color w:val="000000" w:themeColor="text1"/>
          <w:sz w:val="22"/>
          <w:szCs w:val="22"/>
        </w:rPr>
      </w:pPr>
      <w:r>
        <w:rPr>
          <w:rFonts w:ascii="Palatino Linotype" w:hAnsi="Palatino Linotype" w:cstheme="minorHAnsi"/>
          <w:sz w:val="22"/>
          <w:szCs w:val="22"/>
        </w:rPr>
        <w:t xml:space="preserve">Working alongside teachers within the Faculty to ensure the provisions in lessons are of the highest standard, challenging and supporting staff when this is not the case. </w:t>
      </w:r>
    </w:p>
    <w:p>
      <w:pPr>
        <w:pStyle w:val="Default"/>
        <w:numPr>
          <w:ilvl w:val="0"/>
          <w:numId w:val="25"/>
        </w:numPr>
        <w:ind w:left="426"/>
        <w:jc w:val="both"/>
        <w:rPr>
          <w:rFonts w:ascii="Palatino Linotype" w:hAnsi="Palatino Linotype" w:cstheme="minorHAnsi"/>
          <w:color w:val="000000" w:themeColor="text1"/>
          <w:sz w:val="22"/>
          <w:szCs w:val="22"/>
        </w:rPr>
      </w:pPr>
      <w:r>
        <w:rPr>
          <w:rFonts w:ascii="Palatino Linotype" w:hAnsi="Palatino Linotype" w:cstheme="minorHAnsi"/>
          <w:sz w:val="22"/>
          <w:szCs w:val="22"/>
        </w:rPr>
        <w:t>Not shying away from challenging colleagues at all levels about variations in outcomes for their student groups and between disadvantaged and other students nationally.</w:t>
      </w:r>
    </w:p>
    <w:p>
      <w:pPr>
        <w:pStyle w:val="Default"/>
        <w:numPr>
          <w:ilvl w:val="0"/>
          <w:numId w:val="25"/>
        </w:numPr>
        <w:ind w:left="426"/>
        <w:jc w:val="both"/>
        <w:rPr>
          <w:rFonts w:ascii="Palatino Linotype" w:hAnsi="Palatino Linotype" w:cstheme="minorHAnsi"/>
          <w:color w:val="000000" w:themeColor="text1"/>
          <w:sz w:val="22"/>
          <w:szCs w:val="22"/>
        </w:rPr>
      </w:pPr>
      <w:r>
        <w:rPr>
          <w:rFonts w:ascii="Palatino Linotype" w:hAnsi="Palatino Linotype" w:cstheme="minorHAnsi"/>
          <w:color w:val="000000" w:themeColor="text1"/>
          <w:sz w:val="22"/>
          <w:szCs w:val="22"/>
        </w:rPr>
        <w:t>Analysing student’s assessment data to identify areas of strength and development to ensure that appropriate and effective interventions are in place to support rapid improvement where required.  This will be reported upon termly, following release of the dashboards.</w:t>
      </w:r>
    </w:p>
    <w:p>
      <w:pPr>
        <w:pStyle w:val="Default"/>
        <w:numPr>
          <w:ilvl w:val="0"/>
          <w:numId w:val="25"/>
        </w:numPr>
        <w:ind w:left="426"/>
        <w:jc w:val="both"/>
        <w:rPr>
          <w:rFonts w:ascii="Palatino Linotype" w:hAnsi="Palatino Linotype" w:cstheme="minorHAnsi"/>
          <w:color w:val="000000" w:themeColor="text1"/>
          <w:sz w:val="22"/>
          <w:szCs w:val="22"/>
        </w:rPr>
      </w:pPr>
      <w:r>
        <w:rPr>
          <w:rFonts w:ascii="Palatino Linotype" w:hAnsi="Palatino Linotype" w:cstheme="minorHAnsi"/>
          <w:color w:val="000000" w:themeColor="text1"/>
          <w:sz w:val="22"/>
          <w:szCs w:val="22"/>
        </w:rPr>
        <w:t xml:space="preserve">Attending and being actively involved in student progress meetings (‘RAP’ meetings), with the relevant staff and ensure clear actions and impacts are in place. </w:t>
      </w:r>
    </w:p>
    <w:p>
      <w:pPr>
        <w:numPr>
          <w:ilvl w:val="0"/>
          <w:numId w:val="25"/>
        </w:numPr>
        <w:autoSpaceDE w:val="0"/>
        <w:autoSpaceDN w:val="0"/>
        <w:adjustRightInd w:val="0"/>
        <w:spacing w:line="240" w:lineRule="auto"/>
        <w:ind w:left="426"/>
        <w:jc w:val="both"/>
        <w:rPr>
          <w:rFonts w:ascii="Palatino Linotype" w:hAnsi="Palatino Linotype" w:cstheme="minorHAnsi"/>
          <w:color w:val="000000" w:themeColor="text1"/>
          <w:sz w:val="22"/>
          <w:szCs w:val="22"/>
        </w:rPr>
      </w:pPr>
      <w:r>
        <w:rPr>
          <w:rFonts w:ascii="Palatino Linotype" w:hAnsi="Palatino Linotype" w:cstheme="minorHAnsi"/>
          <w:color w:val="000000" w:themeColor="text1"/>
          <w:sz w:val="22"/>
          <w:szCs w:val="22"/>
        </w:rPr>
        <w:t>Developing an Academy ethos which enables everyone to work collaboratively, share knowledge and understanding, celebrate successes and accept responsibility for outcomes.</w:t>
      </w:r>
    </w:p>
    <w:p>
      <w:pPr>
        <w:numPr>
          <w:ilvl w:val="0"/>
          <w:numId w:val="25"/>
        </w:numPr>
        <w:autoSpaceDE w:val="0"/>
        <w:autoSpaceDN w:val="0"/>
        <w:adjustRightInd w:val="0"/>
        <w:spacing w:line="240" w:lineRule="auto"/>
        <w:ind w:left="426"/>
        <w:jc w:val="both"/>
        <w:rPr>
          <w:rFonts w:ascii="Palatino Linotype" w:hAnsi="Palatino Linotype" w:cstheme="minorHAnsi"/>
          <w:color w:val="000000" w:themeColor="text1"/>
          <w:sz w:val="22"/>
          <w:szCs w:val="22"/>
        </w:rPr>
      </w:pPr>
      <w:r>
        <w:rPr>
          <w:rFonts w:ascii="Palatino Linotype" w:hAnsi="Palatino Linotype" w:cstheme="minorHAnsi"/>
          <w:color w:val="000000" w:themeColor="text1"/>
          <w:sz w:val="22"/>
          <w:szCs w:val="22"/>
        </w:rPr>
        <w:t xml:space="preserve">Ensuring that you are demonstrating impact in relation to your main priorities and your key action plans, taking a lead on what further improvements need to be made. </w:t>
      </w:r>
    </w:p>
    <w:p>
      <w:pPr>
        <w:numPr>
          <w:ilvl w:val="0"/>
          <w:numId w:val="25"/>
        </w:numPr>
        <w:autoSpaceDE w:val="0"/>
        <w:autoSpaceDN w:val="0"/>
        <w:adjustRightInd w:val="0"/>
        <w:spacing w:line="240" w:lineRule="auto"/>
        <w:ind w:left="426"/>
        <w:jc w:val="both"/>
        <w:rPr>
          <w:rFonts w:ascii="Palatino Linotype" w:hAnsi="Palatino Linotype" w:cstheme="minorHAnsi"/>
          <w:color w:val="000000" w:themeColor="text1"/>
          <w:sz w:val="22"/>
          <w:szCs w:val="22"/>
        </w:rPr>
      </w:pPr>
      <w:r>
        <w:rPr>
          <w:rFonts w:ascii="Palatino Linotype" w:hAnsi="Palatino Linotype" w:cstheme="minorHAnsi"/>
          <w:color w:val="000000" w:themeColor="text1"/>
          <w:sz w:val="22"/>
          <w:szCs w:val="22"/>
        </w:rPr>
        <w:t xml:space="preserve">Line managing key leaders across the Academy to ensure they are effective in their roles.  </w:t>
      </w:r>
    </w:p>
    <w:p>
      <w:pPr>
        <w:numPr>
          <w:ilvl w:val="0"/>
          <w:numId w:val="25"/>
        </w:numPr>
        <w:autoSpaceDE w:val="0"/>
        <w:autoSpaceDN w:val="0"/>
        <w:adjustRightInd w:val="0"/>
        <w:spacing w:line="240" w:lineRule="auto"/>
        <w:ind w:left="426"/>
        <w:jc w:val="both"/>
        <w:rPr>
          <w:rFonts w:ascii="Palatino Linotype" w:hAnsi="Palatino Linotype" w:cstheme="minorHAnsi"/>
          <w:color w:val="000000" w:themeColor="text1"/>
          <w:sz w:val="22"/>
          <w:szCs w:val="22"/>
        </w:rPr>
      </w:pPr>
      <w:r>
        <w:rPr>
          <w:rFonts w:ascii="Palatino Linotype" w:hAnsi="Palatino Linotype" w:cstheme="minorHAnsi"/>
          <w:color w:val="000000" w:themeColor="text1"/>
          <w:sz w:val="22"/>
          <w:szCs w:val="22"/>
        </w:rPr>
        <w:t xml:space="preserve">Ensuring the full implementation of the GLC Policies across the Academy. </w:t>
      </w:r>
    </w:p>
    <w:p>
      <w:pPr>
        <w:numPr>
          <w:ilvl w:val="0"/>
          <w:numId w:val="25"/>
        </w:numPr>
        <w:autoSpaceDE w:val="0"/>
        <w:autoSpaceDN w:val="0"/>
        <w:adjustRightInd w:val="0"/>
        <w:spacing w:line="240" w:lineRule="auto"/>
        <w:ind w:left="426"/>
        <w:jc w:val="both"/>
        <w:rPr>
          <w:rFonts w:ascii="Palatino Linotype" w:hAnsi="Palatino Linotype" w:cstheme="minorHAnsi"/>
          <w:color w:val="000000" w:themeColor="text1"/>
          <w:sz w:val="22"/>
          <w:szCs w:val="22"/>
        </w:rPr>
      </w:pPr>
      <w:r>
        <w:rPr>
          <w:rFonts w:ascii="Palatino Linotype" w:hAnsi="Palatino Linotype" w:cstheme="minorHAnsi"/>
          <w:color w:val="000000" w:themeColor="text1"/>
          <w:sz w:val="22"/>
          <w:szCs w:val="22"/>
        </w:rPr>
        <w:t xml:space="preserve">Effectively prioritising your workload and taking ownership of your areas of responsibility.  </w:t>
      </w:r>
    </w:p>
    <w:p>
      <w:pPr>
        <w:numPr>
          <w:ilvl w:val="0"/>
          <w:numId w:val="25"/>
        </w:numPr>
        <w:autoSpaceDE w:val="0"/>
        <w:autoSpaceDN w:val="0"/>
        <w:adjustRightInd w:val="0"/>
        <w:spacing w:line="240" w:lineRule="auto"/>
        <w:ind w:left="426"/>
        <w:jc w:val="both"/>
        <w:rPr>
          <w:rFonts w:ascii="Palatino Linotype" w:hAnsi="Palatino Linotype" w:cstheme="minorHAnsi"/>
          <w:color w:val="000000" w:themeColor="text1"/>
          <w:sz w:val="22"/>
          <w:szCs w:val="22"/>
        </w:rPr>
      </w:pPr>
      <w:r>
        <w:rPr>
          <w:rFonts w:ascii="Palatino Linotype" w:hAnsi="Palatino Linotype" w:cstheme="minorHAnsi"/>
          <w:color w:val="000000" w:themeColor="text1"/>
          <w:sz w:val="22"/>
          <w:szCs w:val="22"/>
        </w:rPr>
        <w:t>Promoting British Values.</w:t>
      </w:r>
    </w:p>
    <w:p>
      <w:pPr>
        <w:autoSpaceDE w:val="0"/>
        <w:autoSpaceDN w:val="0"/>
        <w:adjustRightInd w:val="0"/>
        <w:spacing w:line="240" w:lineRule="auto"/>
        <w:ind w:left="426"/>
        <w:jc w:val="both"/>
        <w:rPr>
          <w:rFonts w:ascii="Palatino Linotype" w:hAnsi="Palatino Linotype" w:cstheme="minorHAnsi"/>
          <w:color w:val="000000" w:themeColor="text1"/>
          <w:sz w:val="22"/>
          <w:szCs w:val="22"/>
        </w:rPr>
      </w:pPr>
    </w:p>
    <w:p>
      <w:pPr>
        <w:pStyle w:val="Default"/>
        <w:jc w:val="both"/>
        <w:rPr>
          <w:rFonts w:ascii="Palatino Linotype" w:hAnsi="Palatino Linotype" w:cstheme="minorHAnsi"/>
          <w:b/>
          <w:sz w:val="22"/>
          <w:szCs w:val="22"/>
        </w:rPr>
      </w:pPr>
      <w:r>
        <w:rPr>
          <w:rFonts w:ascii="Palatino Linotype" w:hAnsi="Palatino Linotype" w:cstheme="minorHAnsi"/>
          <w:b/>
          <w:sz w:val="22"/>
          <w:szCs w:val="22"/>
        </w:rPr>
        <w:t>Teacher specific responsibilities</w:t>
      </w:r>
    </w:p>
    <w:p>
      <w:pPr>
        <w:pStyle w:val="Default"/>
        <w:jc w:val="both"/>
        <w:rPr>
          <w:rFonts w:ascii="Palatino Linotype" w:hAnsi="Palatino Linotype" w:cstheme="minorHAnsi"/>
          <w:b/>
          <w:sz w:val="22"/>
          <w:szCs w:val="22"/>
        </w:rPr>
      </w:pPr>
      <w:r>
        <w:rPr>
          <w:rFonts w:ascii="Palatino Linotype" w:hAnsi="Palatino Linotype" w:cstheme="minorHAnsi"/>
          <w:b/>
          <w:bCs/>
          <w:i/>
          <w:sz w:val="22"/>
          <w:szCs w:val="22"/>
        </w:rPr>
        <w:t>Specific Duties</w:t>
      </w:r>
      <w:r>
        <w:rPr>
          <w:rFonts w:ascii="Palatino Linotype" w:hAnsi="Palatino Linotype" w:cstheme="minorHAnsi"/>
          <w:bCs/>
          <w:sz w:val="22"/>
          <w:szCs w:val="22"/>
        </w:rPr>
        <w:t xml:space="preserve">: </w:t>
      </w:r>
    </w:p>
    <w:p>
      <w:pPr>
        <w:pStyle w:val="Default"/>
        <w:jc w:val="both"/>
        <w:rPr>
          <w:rFonts w:ascii="Palatino Linotype" w:hAnsi="Palatino Linotype" w:cstheme="minorHAnsi"/>
          <w:b/>
          <w:sz w:val="22"/>
          <w:szCs w:val="22"/>
        </w:rPr>
      </w:pPr>
      <w:r>
        <w:rPr>
          <w:rFonts w:ascii="Palatino Linotype" w:hAnsi="Palatino Linotype" w:cstheme="minorHAnsi"/>
          <w:sz w:val="22"/>
          <w:szCs w:val="22"/>
        </w:rPr>
        <w:t xml:space="preserve">Teachers make the education of their students their first concern and are accountable for achieving the highest possible standards in work and conduct.  Teachers act with honesty and integrity; have strong subject knowledge, keep their knowledge and skills as teachers up-to-date and are self-critical; forge positive professional relationships and work with parents / carers in the best interests of their students. </w:t>
      </w:r>
    </w:p>
    <w:p>
      <w:pPr>
        <w:pStyle w:val="Default"/>
        <w:jc w:val="both"/>
        <w:rPr>
          <w:rFonts w:ascii="Palatino Linotype" w:hAnsi="Palatino Linotype" w:cstheme="minorHAnsi"/>
          <w:bCs/>
          <w:sz w:val="22"/>
          <w:szCs w:val="22"/>
        </w:rPr>
      </w:pPr>
    </w:p>
    <w:p>
      <w:pPr>
        <w:pStyle w:val="Default"/>
        <w:jc w:val="both"/>
        <w:rPr>
          <w:rFonts w:ascii="Palatino Linotype" w:hAnsi="Palatino Linotype" w:cstheme="minorHAnsi"/>
          <w:b/>
          <w:sz w:val="22"/>
          <w:szCs w:val="22"/>
        </w:rPr>
      </w:pPr>
      <w:r>
        <w:rPr>
          <w:rFonts w:ascii="Palatino Linotype" w:hAnsi="Palatino Linotype" w:cstheme="minorHAnsi"/>
          <w:b/>
          <w:bCs/>
          <w:sz w:val="22"/>
          <w:szCs w:val="22"/>
        </w:rPr>
        <w:t>PART ONE: TEACHING</w:t>
      </w:r>
    </w:p>
    <w:p>
      <w:pPr>
        <w:pStyle w:val="Default"/>
        <w:jc w:val="both"/>
        <w:rPr>
          <w:rFonts w:ascii="Palatino Linotype" w:hAnsi="Palatino Linotype" w:cstheme="minorHAnsi"/>
          <w:b/>
          <w:sz w:val="22"/>
          <w:szCs w:val="22"/>
        </w:rPr>
      </w:pPr>
      <w:r>
        <w:rPr>
          <w:rFonts w:ascii="Palatino Linotype" w:hAnsi="Palatino Linotype" w:cstheme="minorHAnsi"/>
          <w:bCs/>
          <w:sz w:val="22"/>
          <w:szCs w:val="22"/>
        </w:rPr>
        <w:t xml:space="preserve">A teacher must: </w:t>
      </w:r>
    </w:p>
    <w:p>
      <w:pPr>
        <w:pStyle w:val="Default"/>
        <w:numPr>
          <w:ilvl w:val="0"/>
          <w:numId w:val="26"/>
        </w:numPr>
        <w:jc w:val="both"/>
        <w:rPr>
          <w:rFonts w:ascii="Palatino Linotype" w:hAnsi="Palatino Linotype" w:cstheme="minorHAnsi"/>
          <w:b/>
          <w:sz w:val="22"/>
          <w:szCs w:val="22"/>
        </w:rPr>
      </w:pPr>
      <w:r>
        <w:rPr>
          <w:rFonts w:ascii="Palatino Linotype" w:hAnsi="Palatino Linotype" w:cstheme="minorHAnsi"/>
          <w:bCs/>
          <w:sz w:val="22"/>
          <w:szCs w:val="22"/>
        </w:rPr>
        <w:t>Set high expectations which inspire, motivate and challenge students:</w:t>
      </w:r>
    </w:p>
    <w:p>
      <w:pPr>
        <w:pStyle w:val="Default"/>
        <w:numPr>
          <w:ilvl w:val="0"/>
          <w:numId w:val="22"/>
        </w:numPr>
        <w:jc w:val="both"/>
        <w:rPr>
          <w:rFonts w:ascii="Palatino Linotype" w:hAnsi="Palatino Linotype" w:cstheme="minorHAnsi"/>
          <w:b/>
          <w:sz w:val="22"/>
          <w:szCs w:val="22"/>
        </w:rPr>
      </w:pPr>
      <w:r>
        <w:rPr>
          <w:rFonts w:ascii="Palatino Linotype" w:hAnsi="Palatino Linotype" w:cstheme="minorHAnsi"/>
          <w:sz w:val="22"/>
          <w:szCs w:val="22"/>
        </w:rPr>
        <w:t>Establish a safe and stimulating environment for students, rooted in mutual respect.</w:t>
      </w:r>
    </w:p>
    <w:p>
      <w:pPr>
        <w:pStyle w:val="Default"/>
        <w:numPr>
          <w:ilvl w:val="0"/>
          <w:numId w:val="22"/>
        </w:numPr>
        <w:jc w:val="both"/>
        <w:rPr>
          <w:rFonts w:ascii="Palatino Linotype" w:hAnsi="Palatino Linotype" w:cstheme="minorHAnsi"/>
          <w:b/>
          <w:sz w:val="22"/>
          <w:szCs w:val="22"/>
        </w:rPr>
      </w:pPr>
      <w:r>
        <w:rPr>
          <w:rFonts w:ascii="Palatino Linotype" w:hAnsi="Palatino Linotype" w:cstheme="minorHAnsi"/>
          <w:sz w:val="22"/>
          <w:szCs w:val="22"/>
        </w:rPr>
        <w:t>Set goals that stretch and challenge students of all backgrounds, abilities and dispositions.</w:t>
      </w:r>
    </w:p>
    <w:p>
      <w:pPr>
        <w:pStyle w:val="Default"/>
        <w:numPr>
          <w:ilvl w:val="0"/>
          <w:numId w:val="22"/>
        </w:numPr>
        <w:jc w:val="both"/>
        <w:rPr>
          <w:rFonts w:ascii="Palatino Linotype" w:hAnsi="Palatino Linotype" w:cstheme="minorHAnsi"/>
          <w:b/>
          <w:sz w:val="22"/>
          <w:szCs w:val="22"/>
        </w:rPr>
      </w:pPr>
      <w:r>
        <w:rPr>
          <w:rFonts w:ascii="Palatino Linotype" w:hAnsi="Palatino Linotype" w:cstheme="minorHAnsi"/>
          <w:sz w:val="22"/>
          <w:szCs w:val="22"/>
        </w:rPr>
        <w:t xml:space="preserve">Demonstrate consistently, the positive attitudes, values and behaviour which are expected of all students. </w:t>
      </w:r>
    </w:p>
    <w:p>
      <w:pPr>
        <w:pStyle w:val="Default"/>
        <w:jc w:val="both"/>
        <w:rPr>
          <w:rFonts w:ascii="Palatino Linotype" w:hAnsi="Palatino Linotype" w:cstheme="minorHAnsi"/>
          <w:sz w:val="22"/>
          <w:szCs w:val="22"/>
        </w:rPr>
      </w:pPr>
    </w:p>
    <w:p>
      <w:pPr>
        <w:pStyle w:val="Default"/>
        <w:numPr>
          <w:ilvl w:val="0"/>
          <w:numId w:val="26"/>
        </w:numPr>
        <w:jc w:val="both"/>
        <w:rPr>
          <w:rFonts w:ascii="Palatino Linotype" w:hAnsi="Palatino Linotype" w:cstheme="minorHAnsi"/>
          <w:b/>
          <w:sz w:val="22"/>
          <w:szCs w:val="22"/>
        </w:rPr>
      </w:pPr>
      <w:r>
        <w:rPr>
          <w:rFonts w:ascii="Palatino Linotype" w:hAnsi="Palatino Linotype" w:cstheme="minorHAnsi"/>
          <w:bCs/>
          <w:sz w:val="22"/>
          <w:szCs w:val="22"/>
        </w:rPr>
        <w:t>Promote good progress and outcomes by students:</w:t>
      </w:r>
    </w:p>
    <w:p>
      <w:pPr>
        <w:pStyle w:val="Default"/>
        <w:numPr>
          <w:ilvl w:val="0"/>
          <w:numId w:val="18"/>
        </w:numPr>
        <w:jc w:val="both"/>
        <w:rPr>
          <w:rFonts w:ascii="Palatino Linotype" w:hAnsi="Palatino Linotype" w:cstheme="minorHAnsi"/>
          <w:b/>
          <w:sz w:val="22"/>
          <w:szCs w:val="22"/>
        </w:rPr>
      </w:pPr>
      <w:r>
        <w:rPr>
          <w:rFonts w:ascii="Palatino Linotype" w:hAnsi="Palatino Linotype" w:cstheme="minorHAnsi"/>
          <w:sz w:val="22"/>
          <w:szCs w:val="22"/>
        </w:rPr>
        <w:t>Be accountable for students’ attainment, progress and outcomes.</w:t>
      </w:r>
    </w:p>
    <w:p>
      <w:pPr>
        <w:pStyle w:val="Default"/>
        <w:numPr>
          <w:ilvl w:val="0"/>
          <w:numId w:val="18"/>
        </w:numPr>
        <w:jc w:val="both"/>
        <w:rPr>
          <w:rFonts w:ascii="Palatino Linotype" w:hAnsi="Palatino Linotype" w:cstheme="minorHAnsi"/>
          <w:b/>
          <w:sz w:val="22"/>
          <w:szCs w:val="22"/>
        </w:rPr>
      </w:pPr>
      <w:r>
        <w:rPr>
          <w:rFonts w:ascii="Palatino Linotype" w:hAnsi="Palatino Linotype" w:cstheme="minorHAnsi"/>
          <w:sz w:val="22"/>
          <w:szCs w:val="22"/>
        </w:rPr>
        <w:t xml:space="preserve">Analyse students’ data and exam performance to inform planning and intervention. </w:t>
      </w:r>
    </w:p>
    <w:p>
      <w:pPr>
        <w:pStyle w:val="Default"/>
        <w:numPr>
          <w:ilvl w:val="0"/>
          <w:numId w:val="18"/>
        </w:numPr>
        <w:jc w:val="both"/>
        <w:rPr>
          <w:rFonts w:ascii="Palatino Linotype" w:hAnsi="Palatino Linotype" w:cstheme="minorHAnsi"/>
          <w:b/>
          <w:sz w:val="22"/>
          <w:szCs w:val="22"/>
        </w:rPr>
      </w:pPr>
      <w:r>
        <w:rPr>
          <w:rFonts w:ascii="Palatino Linotype" w:hAnsi="Palatino Linotype" w:cstheme="minorHAnsi"/>
          <w:sz w:val="22"/>
          <w:szCs w:val="22"/>
        </w:rPr>
        <w:t>Plan teaching to build on students' capabilities and prior knowledge.</w:t>
      </w:r>
    </w:p>
    <w:p>
      <w:pPr>
        <w:pStyle w:val="Default"/>
        <w:numPr>
          <w:ilvl w:val="0"/>
          <w:numId w:val="18"/>
        </w:numPr>
        <w:jc w:val="both"/>
        <w:rPr>
          <w:rFonts w:ascii="Palatino Linotype" w:hAnsi="Palatino Linotype" w:cstheme="minorHAnsi"/>
          <w:b/>
          <w:sz w:val="22"/>
          <w:szCs w:val="22"/>
        </w:rPr>
      </w:pPr>
      <w:r>
        <w:rPr>
          <w:rFonts w:ascii="Palatino Linotype" w:hAnsi="Palatino Linotype" w:cstheme="minorHAnsi"/>
          <w:sz w:val="22"/>
          <w:szCs w:val="22"/>
        </w:rPr>
        <w:t>Guide students to reflect on the progress they have made and their emerging needs.</w:t>
      </w:r>
    </w:p>
    <w:p>
      <w:pPr>
        <w:pStyle w:val="Default"/>
        <w:numPr>
          <w:ilvl w:val="0"/>
          <w:numId w:val="18"/>
        </w:numPr>
        <w:jc w:val="both"/>
        <w:rPr>
          <w:rFonts w:ascii="Palatino Linotype" w:hAnsi="Palatino Linotype" w:cstheme="minorHAnsi"/>
          <w:b/>
          <w:sz w:val="22"/>
          <w:szCs w:val="22"/>
        </w:rPr>
      </w:pPr>
      <w:r>
        <w:rPr>
          <w:rFonts w:ascii="Palatino Linotype" w:hAnsi="Palatino Linotype" w:cstheme="minorHAnsi"/>
          <w:sz w:val="22"/>
          <w:szCs w:val="22"/>
        </w:rPr>
        <w:t xml:space="preserve">Demonstrate knowledge and understanding of how students learn and ensuring high quality planning of lessons reflects this. </w:t>
      </w:r>
    </w:p>
    <w:p>
      <w:pPr>
        <w:pStyle w:val="Default"/>
        <w:numPr>
          <w:ilvl w:val="0"/>
          <w:numId w:val="18"/>
        </w:numPr>
        <w:jc w:val="both"/>
        <w:rPr>
          <w:rFonts w:ascii="Palatino Linotype" w:hAnsi="Palatino Linotype" w:cstheme="minorHAnsi"/>
          <w:b/>
          <w:sz w:val="22"/>
          <w:szCs w:val="22"/>
        </w:rPr>
      </w:pPr>
      <w:r>
        <w:rPr>
          <w:rFonts w:ascii="Palatino Linotype" w:hAnsi="Palatino Linotype" w:cstheme="minorHAnsi"/>
          <w:sz w:val="22"/>
          <w:szCs w:val="22"/>
        </w:rPr>
        <w:t xml:space="preserve">Encourage students to take a responsible and conscientious attitude to their own work and study. </w:t>
      </w:r>
    </w:p>
    <w:p>
      <w:pPr>
        <w:pStyle w:val="Default"/>
        <w:jc w:val="both"/>
        <w:rPr>
          <w:rFonts w:ascii="Palatino Linotype" w:hAnsi="Palatino Linotype" w:cstheme="minorHAnsi"/>
          <w:sz w:val="22"/>
          <w:szCs w:val="22"/>
        </w:rPr>
      </w:pPr>
    </w:p>
    <w:p>
      <w:pPr>
        <w:pStyle w:val="Default"/>
        <w:numPr>
          <w:ilvl w:val="0"/>
          <w:numId w:val="26"/>
        </w:numPr>
        <w:jc w:val="both"/>
        <w:rPr>
          <w:rFonts w:ascii="Palatino Linotype" w:hAnsi="Palatino Linotype" w:cstheme="minorHAnsi"/>
          <w:b/>
          <w:sz w:val="22"/>
          <w:szCs w:val="22"/>
        </w:rPr>
      </w:pPr>
      <w:r>
        <w:rPr>
          <w:rFonts w:ascii="Palatino Linotype" w:hAnsi="Palatino Linotype" w:cstheme="minorHAnsi"/>
          <w:bCs/>
          <w:sz w:val="22"/>
          <w:szCs w:val="22"/>
        </w:rPr>
        <w:t>Demonstrate good subject and curriculum knowledge:</w:t>
      </w:r>
    </w:p>
    <w:p>
      <w:pPr>
        <w:pStyle w:val="Default"/>
        <w:numPr>
          <w:ilvl w:val="0"/>
          <w:numId w:val="18"/>
        </w:numPr>
        <w:jc w:val="both"/>
        <w:rPr>
          <w:rFonts w:ascii="Palatino Linotype" w:hAnsi="Palatino Linotype" w:cstheme="minorHAnsi"/>
          <w:b/>
          <w:sz w:val="22"/>
          <w:szCs w:val="22"/>
        </w:rPr>
      </w:pPr>
      <w:r>
        <w:rPr>
          <w:rFonts w:ascii="Palatino Linotype" w:hAnsi="Palatino Linotype" w:cstheme="minorHAnsi"/>
          <w:sz w:val="22"/>
          <w:szCs w:val="22"/>
        </w:rPr>
        <w:t>Have a secure knowledge of the relevant subject(s) and curriculum areas, foster and maintain students’ interest in the subject and address misunderstandings.</w:t>
      </w:r>
    </w:p>
    <w:p>
      <w:pPr>
        <w:pStyle w:val="Default"/>
        <w:numPr>
          <w:ilvl w:val="0"/>
          <w:numId w:val="18"/>
        </w:numPr>
        <w:jc w:val="both"/>
        <w:rPr>
          <w:rFonts w:ascii="Palatino Linotype" w:hAnsi="Palatino Linotype" w:cstheme="minorHAnsi"/>
          <w:b/>
          <w:sz w:val="22"/>
          <w:szCs w:val="22"/>
        </w:rPr>
      </w:pPr>
      <w:r>
        <w:rPr>
          <w:rFonts w:ascii="Palatino Linotype" w:hAnsi="Palatino Linotype" w:cstheme="minorHAnsi"/>
          <w:sz w:val="22"/>
          <w:szCs w:val="22"/>
        </w:rPr>
        <w:t>Demonstrate a critical understanding of developments in the subject and curriculum areas and promote the value of scholarship.</w:t>
      </w:r>
    </w:p>
    <w:p>
      <w:pPr>
        <w:pStyle w:val="Default"/>
        <w:numPr>
          <w:ilvl w:val="0"/>
          <w:numId w:val="18"/>
        </w:numPr>
        <w:jc w:val="both"/>
        <w:rPr>
          <w:rFonts w:ascii="Palatino Linotype" w:hAnsi="Palatino Linotype" w:cstheme="minorHAnsi"/>
          <w:b/>
          <w:sz w:val="22"/>
          <w:szCs w:val="22"/>
        </w:rPr>
      </w:pPr>
      <w:r>
        <w:rPr>
          <w:rFonts w:ascii="Palatino Linotype" w:hAnsi="Palatino Linotype" w:cstheme="minorHAnsi"/>
          <w:sz w:val="22"/>
          <w:szCs w:val="22"/>
        </w:rPr>
        <w:t>Demonstrate an understanding of and take responsibility for promoting high standards of literacy, articulacy and the correct use of Standard English, whatever the teachers’ specialist subject.</w:t>
      </w:r>
    </w:p>
    <w:p>
      <w:pPr>
        <w:pStyle w:val="Default"/>
        <w:ind w:left="360"/>
        <w:jc w:val="both"/>
        <w:rPr>
          <w:rFonts w:ascii="Palatino Linotype" w:hAnsi="Palatino Linotype" w:cstheme="minorHAnsi"/>
          <w:b/>
          <w:sz w:val="22"/>
          <w:szCs w:val="22"/>
        </w:rPr>
      </w:pPr>
    </w:p>
    <w:p>
      <w:pPr>
        <w:pStyle w:val="Default"/>
        <w:numPr>
          <w:ilvl w:val="0"/>
          <w:numId w:val="26"/>
        </w:numPr>
        <w:jc w:val="both"/>
        <w:rPr>
          <w:rFonts w:ascii="Palatino Linotype" w:hAnsi="Palatino Linotype" w:cstheme="minorHAnsi"/>
          <w:b/>
          <w:sz w:val="22"/>
          <w:szCs w:val="22"/>
        </w:rPr>
      </w:pPr>
      <w:r>
        <w:rPr>
          <w:rFonts w:ascii="Palatino Linotype" w:hAnsi="Palatino Linotype" w:cstheme="minorHAnsi"/>
          <w:bCs/>
          <w:sz w:val="22"/>
          <w:szCs w:val="22"/>
        </w:rPr>
        <w:t>Plan and teach well-structured lessons:</w:t>
      </w:r>
    </w:p>
    <w:p>
      <w:pPr>
        <w:pStyle w:val="Default"/>
        <w:numPr>
          <w:ilvl w:val="0"/>
          <w:numId w:val="18"/>
        </w:numPr>
        <w:jc w:val="both"/>
        <w:rPr>
          <w:rFonts w:ascii="Palatino Linotype" w:hAnsi="Palatino Linotype" w:cstheme="minorHAnsi"/>
          <w:b/>
          <w:sz w:val="22"/>
          <w:szCs w:val="22"/>
        </w:rPr>
      </w:pPr>
      <w:r>
        <w:rPr>
          <w:rFonts w:ascii="Palatino Linotype" w:hAnsi="Palatino Linotype" w:cstheme="minorHAnsi"/>
          <w:sz w:val="22"/>
          <w:szCs w:val="22"/>
        </w:rPr>
        <w:t>Impart knowledge and develop understanding through effective use of lesson time.</w:t>
      </w:r>
    </w:p>
    <w:p>
      <w:pPr>
        <w:pStyle w:val="Default"/>
        <w:numPr>
          <w:ilvl w:val="0"/>
          <w:numId w:val="18"/>
        </w:numPr>
        <w:jc w:val="both"/>
        <w:rPr>
          <w:rFonts w:ascii="Palatino Linotype" w:hAnsi="Palatino Linotype" w:cstheme="minorHAnsi"/>
          <w:b/>
          <w:sz w:val="22"/>
          <w:szCs w:val="22"/>
        </w:rPr>
      </w:pPr>
      <w:r>
        <w:rPr>
          <w:rFonts w:ascii="Palatino Linotype" w:hAnsi="Palatino Linotype" w:cstheme="minorHAnsi"/>
          <w:sz w:val="22"/>
          <w:szCs w:val="22"/>
        </w:rPr>
        <w:t>Promote a love of learning and student’s intellectual curiosity.</w:t>
      </w:r>
    </w:p>
    <w:p>
      <w:pPr>
        <w:pStyle w:val="Default"/>
        <w:numPr>
          <w:ilvl w:val="0"/>
          <w:numId w:val="18"/>
        </w:numPr>
        <w:jc w:val="both"/>
        <w:rPr>
          <w:rFonts w:ascii="Palatino Linotype" w:hAnsi="Palatino Linotype" w:cstheme="minorHAnsi"/>
          <w:b/>
          <w:sz w:val="22"/>
          <w:szCs w:val="22"/>
        </w:rPr>
      </w:pPr>
      <w:r>
        <w:rPr>
          <w:rFonts w:ascii="Palatino Linotype" w:hAnsi="Palatino Linotype" w:cstheme="minorHAnsi"/>
          <w:sz w:val="22"/>
          <w:szCs w:val="22"/>
        </w:rPr>
        <w:t>Set homework according to the Academy’s timetable and plan other out-of-class activities to consolidate and extend the knowledge and understanding students have acquired.</w:t>
      </w:r>
    </w:p>
    <w:p>
      <w:pPr>
        <w:pStyle w:val="Default"/>
        <w:numPr>
          <w:ilvl w:val="0"/>
          <w:numId w:val="18"/>
        </w:numPr>
        <w:jc w:val="both"/>
        <w:rPr>
          <w:rFonts w:ascii="Palatino Linotype" w:hAnsi="Palatino Linotype" w:cstheme="minorHAnsi"/>
          <w:b/>
          <w:sz w:val="22"/>
          <w:szCs w:val="22"/>
        </w:rPr>
      </w:pPr>
      <w:r>
        <w:rPr>
          <w:rFonts w:ascii="Palatino Linotype" w:hAnsi="Palatino Linotype" w:cstheme="minorHAnsi"/>
          <w:sz w:val="22"/>
          <w:szCs w:val="22"/>
        </w:rPr>
        <w:t>Reflect systematically on the effectiveness of lessons and approaches to teaching.</w:t>
      </w:r>
    </w:p>
    <w:p>
      <w:pPr>
        <w:pStyle w:val="Default"/>
        <w:numPr>
          <w:ilvl w:val="0"/>
          <w:numId w:val="18"/>
        </w:numPr>
        <w:jc w:val="both"/>
        <w:rPr>
          <w:rFonts w:ascii="Palatino Linotype" w:hAnsi="Palatino Linotype" w:cstheme="minorHAnsi"/>
          <w:b/>
          <w:sz w:val="22"/>
          <w:szCs w:val="22"/>
        </w:rPr>
      </w:pPr>
      <w:r>
        <w:rPr>
          <w:rFonts w:ascii="Palatino Linotype" w:hAnsi="Palatino Linotype" w:cstheme="minorHAnsi"/>
          <w:sz w:val="22"/>
          <w:szCs w:val="22"/>
        </w:rPr>
        <w:t>Contribute to the design and provision of an engaging curriculum within the relevant subject areas.</w:t>
      </w:r>
    </w:p>
    <w:p>
      <w:pPr>
        <w:pStyle w:val="Default"/>
        <w:jc w:val="both"/>
        <w:rPr>
          <w:rFonts w:ascii="Palatino Linotype" w:hAnsi="Palatino Linotype" w:cstheme="minorHAnsi"/>
          <w:b/>
          <w:sz w:val="22"/>
          <w:szCs w:val="22"/>
        </w:rPr>
      </w:pPr>
    </w:p>
    <w:p>
      <w:pPr>
        <w:pStyle w:val="Default"/>
        <w:numPr>
          <w:ilvl w:val="0"/>
          <w:numId w:val="26"/>
        </w:numPr>
        <w:jc w:val="both"/>
        <w:rPr>
          <w:rFonts w:ascii="Palatino Linotype" w:hAnsi="Palatino Linotype" w:cstheme="minorHAnsi"/>
          <w:b/>
          <w:sz w:val="22"/>
          <w:szCs w:val="22"/>
        </w:rPr>
      </w:pPr>
      <w:r>
        <w:rPr>
          <w:rFonts w:ascii="Palatino Linotype" w:hAnsi="Palatino Linotype" w:cstheme="minorHAnsi"/>
          <w:bCs/>
          <w:sz w:val="22"/>
          <w:szCs w:val="22"/>
        </w:rPr>
        <w:t>Adapt teaching to respond to the strengths and needs of all students:</w:t>
      </w:r>
    </w:p>
    <w:p>
      <w:pPr>
        <w:pStyle w:val="Default"/>
        <w:numPr>
          <w:ilvl w:val="0"/>
          <w:numId w:val="18"/>
        </w:numPr>
        <w:jc w:val="both"/>
        <w:rPr>
          <w:rFonts w:ascii="Palatino Linotype" w:hAnsi="Palatino Linotype" w:cstheme="minorHAnsi"/>
          <w:b/>
          <w:sz w:val="22"/>
          <w:szCs w:val="22"/>
        </w:rPr>
      </w:pPr>
      <w:r>
        <w:rPr>
          <w:rFonts w:ascii="Palatino Linotype" w:hAnsi="Palatino Linotype" w:cstheme="minorHAnsi"/>
          <w:sz w:val="22"/>
          <w:szCs w:val="22"/>
        </w:rPr>
        <w:t>Know when and how to differentiate appropriately, using approaches which enable students to be taught effectively.</w:t>
      </w:r>
    </w:p>
    <w:p>
      <w:pPr>
        <w:pStyle w:val="Default"/>
        <w:numPr>
          <w:ilvl w:val="0"/>
          <w:numId w:val="18"/>
        </w:numPr>
        <w:jc w:val="both"/>
        <w:rPr>
          <w:rFonts w:ascii="Palatino Linotype" w:hAnsi="Palatino Linotype" w:cstheme="minorHAnsi"/>
          <w:sz w:val="22"/>
          <w:szCs w:val="22"/>
        </w:rPr>
      </w:pPr>
      <w:r>
        <w:rPr>
          <w:rFonts w:ascii="Palatino Linotype" w:hAnsi="Palatino Linotype" w:cstheme="minorHAnsi"/>
          <w:sz w:val="22"/>
          <w:szCs w:val="22"/>
        </w:rPr>
        <w:t>Have a secure understanding of how a range of factors can inhibit students’ ability to learn, and how best to overcome these.</w:t>
      </w:r>
    </w:p>
    <w:p>
      <w:pPr>
        <w:pStyle w:val="Default"/>
        <w:numPr>
          <w:ilvl w:val="0"/>
          <w:numId w:val="18"/>
        </w:numPr>
        <w:jc w:val="both"/>
        <w:rPr>
          <w:rFonts w:ascii="Palatino Linotype" w:hAnsi="Palatino Linotype" w:cstheme="minorHAnsi"/>
          <w:sz w:val="22"/>
          <w:szCs w:val="22"/>
        </w:rPr>
      </w:pPr>
      <w:r>
        <w:rPr>
          <w:rFonts w:ascii="Palatino Linotype" w:hAnsi="Palatino Linotype" w:cstheme="minorHAnsi"/>
          <w:sz w:val="22"/>
          <w:szCs w:val="22"/>
        </w:rPr>
        <w:t>Demonstrate an awareness of the physical, social and intellectual development of students and know how to adapt teaching to support students’ education at different stages of their development.</w:t>
      </w:r>
    </w:p>
    <w:p>
      <w:pPr>
        <w:pStyle w:val="Default"/>
        <w:numPr>
          <w:ilvl w:val="0"/>
          <w:numId w:val="18"/>
        </w:numPr>
        <w:jc w:val="both"/>
        <w:rPr>
          <w:rFonts w:ascii="Palatino Linotype" w:hAnsi="Palatino Linotype" w:cstheme="minorHAnsi"/>
          <w:b/>
          <w:color w:val="auto"/>
          <w:sz w:val="22"/>
          <w:szCs w:val="22"/>
        </w:rPr>
      </w:pPr>
      <w:r>
        <w:rPr>
          <w:rFonts w:ascii="Palatino Linotype" w:hAnsi="Palatino Linotype" w:cstheme="minorHAnsi"/>
          <w:sz w:val="22"/>
          <w:szCs w:val="22"/>
        </w:rPr>
        <w:t xml:space="preserve">Have a clear understanding of the needs of all students, including those with Special Educational Needs; those of high ability; those with English as an additional language; those </w:t>
      </w:r>
      <w:r>
        <w:rPr>
          <w:rFonts w:ascii="Palatino Linotype" w:hAnsi="Palatino Linotype" w:cstheme="minorHAnsi"/>
          <w:sz w:val="22"/>
          <w:szCs w:val="22"/>
        </w:rPr>
        <w:lastRenderedPageBreak/>
        <w:t>with disabilities</w:t>
      </w:r>
      <w:r>
        <w:rPr>
          <w:rFonts w:ascii="Palatino Linotype" w:hAnsi="Palatino Linotype" w:cstheme="minorHAnsi"/>
          <w:color w:val="auto"/>
          <w:sz w:val="22"/>
          <w:szCs w:val="22"/>
        </w:rPr>
        <w:t xml:space="preserve"> and be able to use and evaluate distinctive teaching approaches to engage and support them. </w:t>
      </w:r>
    </w:p>
    <w:p>
      <w:pPr>
        <w:pStyle w:val="Default"/>
        <w:jc w:val="both"/>
        <w:rPr>
          <w:rFonts w:ascii="Palatino Linotype" w:hAnsi="Palatino Linotype" w:cstheme="minorHAnsi"/>
          <w:b/>
          <w:color w:val="auto"/>
          <w:sz w:val="22"/>
          <w:szCs w:val="22"/>
        </w:rPr>
      </w:pPr>
    </w:p>
    <w:p>
      <w:pPr>
        <w:pStyle w:val="Default"/>
        <w:numPr>
          <w:ilvl w:val="0"/>
          <w:numId w:val="26"/>
        </w:numPr>
        <w:jc w:val="both"/>
        <w:rPr>
          <w:rFonts w:ascii="Palatino Linotype" w:hAnsi="Palatino Linotype" w:cstheme="minorHAnsi"/>
          <w:b/>
          <w:color w:val="auto"/>
          <w:sz w:val="22"/>
          <w:szCs w:val="22"/>
        </w:rPr>
      </w:pPr>
      <w:r>
        <w:rPr>
          <w:rFonts w:ascii="Palatino Linotype" w:hAnsi="Palatino Linotype" w:cstheme="minorHAnsi"/>
          <w:bCs/>
          <w:color w:val="auto"/>
          <w:sz w:val="22"/>
          <w:szCs w:val="22"/>
        </w:rPr>
        <w:t>Make accurate and productive use of assessment:</w:t>
      </w:r>
    </w:p>
    <w:p>
      <w:pPr>
        <w:pStyle w:val="Default"/>
        <w:numPr>
          <w:ilvl w:val="0"/>
          <w:numId w:val="18"/>
        </w:numPr>
        <w:jc w:val="both"/>
        <w:rPr>
          <w:rFonts w:ascii="Palatino Linotype" w:hAnsi="Palatino Linotype" w:cstheme="minorHAnsi"/>
          <w:sz w:val="22"/>
          <w:szCs w:val="22"/>
        </w:rPr>
      </w:pPr>
      <w:r>
        <w:rPr>
          <w:rFonts w:ascii="Palatino Linotype" w:hAnsi="Palatino Linotype" w:cstheme="minorHAnsi"/>
          <w:sz w:val="22"/>
          <w:szCs w:val="22"/>
        </w:rPr>
        <w:t>Know and understand how to assess the relevant subject and curriculum areas, including statutory assessment requirements.</w:t>
      </w:r>
    </w:p>
    <w:p>
      <w:pPr>
        <w:pStyle w:val="Default"/>
        <w:numPr>
          <w:ilvl w:val="0"/>
          <w:numId w:val="18"/>
        </w:numPr>
        <w:jc w:val="both"/>
        <w:rPr>
          <w:rFonts w:ascii="Palatino Linotype" w:hAnsi="Palatino Linotype" w:cstheme="minorHAnsi"/>
          <w:sz w:val="22"/>
          <w:szCs w:val="22"/>
        </w:rPr>
      </w:pPr>
      <w:r>
        <w:rPr>
          <w:rFonts w:ascii="Palatino Linotype" w:hAnsi="Palatino Linotype" w:cstheme="minorHAnsi"/>
          <w:sz w:val="22"/>
          <w:szCs w:val="22"/>
        </w:rPr>
        <w:t>Make use of formative and summative assessment to secure students’ progress.</w:t>
      </w:r>
    </w:p>
    <w:p>
      <w:pPr>
        <w:pStyle w:val="Default"/>
        <w:numPr>
          <w:ilvl w:val="0"/>
          <w:numId w:val="18"/>
        </w:numPr>
        <w:jc w:val="both"/>
        <w:rPr>
          <w:rFonts w:ascii="Palatino Linotype" w:hAnsi="Palatino Linotype" w:cstheme="minorHAnsi"/>
          <w:sz w:val="22"/>
          <w:szCs w:val="22"/>
        </w:rPr>
      </w:pPr>
      <w:r>
        <w:rPr>
          <w:rFonts w:ascii="Palatino Linotype" w:hAnsi="Palatino Linotype" w:cstheme="minorHAnsi"/>
          <w:sz w:val="22"/>
          <w:szCs w:val="22"/>
        </w:rPr>
        <w:t>Use relevant data to monitor progress, set targets, and plan subsequent lessons.</w:t>
      </w:r>
    </w:p>
    <w:p>
      <w:pPr>
        <w:pStyle w:val="Default"/>
        <w:numPr>
          <w:ilvl w:val="0"/>
          <w:numId w:val="18"/>
        </w:numPr>
        <w:jc w:val="both"/>
        <w:rPr>
          <w:rFonts w:ascii="Palatino Linotype" w:hAnsi="Palatino Linotype" w:cstheme="minorHAnsi"/>
          <w:sz w:val="22"/>
          <w:szCs w:val="22"/>
        </w:rPr>
      </w:pPr>
      <w:r>
        <w:rPr>
          <w:rFonts w:ascii="Palatino Linotype" w:hAnsi="Palatino Linotype" w:cstheme="minorHAnsi"/>
          <w:sz w:val="22"/>
          <w:szCs w:val="22"/>
        </w:rPr>
        <w:t>Give students regular feedback, both orally and through accurate marking, within the agreed time and encourage students to respond to the feedback.</w:t>
      </w:r>
    </w:p>
    <w:p>
      <w:pPr>
        <w:pStyle w:val="Default"/>
        <w:numPr>
          <w:ilvl w:val="0"/>
          <w:numId w:val="18"/>
        </w:numPr>
        <w:jc w:val="both"/>
        <w:rPr>
          <w:rFonts w:ascii="Palatino Linotype" w:hAnsi="Palatino Linotype" w:cstheme="minorHAnsi"/>
          <w:b/>
          <w:color w:val="auto"/>
          <w:sz w:val="22"/>
          <w:szCs w:val="22"/>
        </w:rPr>
      </w:pPr>
      <w:r>
        <w:rPr>
          <w:rFonts w:ascii="Palatino Linotype" w:hAnsi="Palatino Linotype" w:cstheme="minorHAnsi"/>
          <w:sz w:val="22"/>
          <w:szCs w:val="22"/>
        </w:rPr>
        <w:t>Follow</w:t>
      </w:r>
      <w:r>
        <w:rPr>
          <w:rFonts w:ascii="Palatino Linotype" w:hAnsi="Palatino Linotype" w:cstheme="minorHAnsi"/>
          <w:color w:val="auto"/>
          <w:sz w:val="22"/>
          <w:szCs w:val="22"/>
        </w:rPr>
        <w:t xml:space="preserve"> the Academy’s Assessments Reporting Policies. </w:t>
      </w:r>
    </w:p>
    <w:p>
      <w:pPr>
        <w:pStyle w:val="Default"/>
        <w:jc w:val="both"/>
        <w:rPr>
          <w:rFonts w:ascii="Palatino Linotype" w:hAnsi="Palatino Linotype" w:cstheme="minorHAnsi"/>
          <w:b/>
          <w:color w:val="auto"/>
          <w:sz w:val="22"/>
          <w:szCs w:val="22"/>
        </w:rPr>
      </w:pPr>
    </w:p>
    <w:p>
      <w:pPr>
        <w:pStyle w:val="Default"/>
        <w:numPr>
          <w:ilvl w:val="0"/>
          <w:numId w:val="26"/>
        </w:numPr>
        <w:jc w:val="both"/>
        <w:rPr>
          <w:rFonts w:ascii="Palatino Linotype" w:hAnsi="Palatino Linotype" w:cstheme="minorHAnsi"/>
          <w:b/>
          <w:color w:val="auto"/>
          <w:sz w:val="22"/>
          <w:szCs w:val="22"/>
        </w:rPr>
      </w:pPr>
      <w:r>
        <w:rPr>
          <w:rFonts w:ascii="Palatino Linotype" w:hAnsi="Palatino Linotype" w:cstheme="minorHAnsi"/>
          <w:bCs/>
          <w:color w:val="auto"/>
          <w:sz w:val="22"/>
          <w:szCs w:val="22"/>
        </w:rPr>
        <w:t>Manage behaviour effectively to ensure a good and safe learning environment:</w:t>
      </w:r>
    </w:p>
    <w:p>
      <w:pPr>
        <w:pStyle w:val="Default"/>
        <w:numPr>
          <w:ilvl w:val="0"/>
          <w:numId w:val="18"/>
        </w:numPr>
        <w:jc w:val="both"/>
        <w:rPr>
          <w:rFonts w:ascii="Palatino Linotype" w:hAnsi="Palatino Linotype" w:cstheme="minorHAnsi"/>
          <w:sz w:val="22"/>
          <w:szCs w:val="22"/>
        </w:rPr>
      </w:pPr>
      <w:r>
        <w:rPr>
          <w:rFonts w:ascii="Palatino Linotype" w:hAnsi="Palatino Linotype" w:cstheme="minorHAnsi"/>
          <w:sz w:val="22"/>
          <w:szCs w:val="22"/>
        </w:rPr>
        <w:t>Have high expectations of behaviour and establish a framework for discipline with a range of strategies, using praise, sanctions and rewards consistently and fairly.</w:t>
      </w:r>
    </w:p>
    <w:p>
      <w:pPr>
        <w:pStyle w:val="Default"/>
        <w:numPr>
          <w:ilvl w:val="0"/>
          <w:numId w:val="18"/>
        </w:numPr>
        <w:jc w:val="both"/>
        <w:rPr>
          <w:rFonts w:ascii="Palatino Linotype" w:hAnsi="Palatino Linotype" w:cstheme="minorHAnsi"/>
          <w:sz w:val="22"/>
          <w:szCs w:val="22"/>
        </w:rPr>
      </w:pPr>
      <w:r>
        <w:rPr>
          <w:rFonts w:ascii="Palatino Linotype" w:hAnsi="Palatino Linotype" w:cstheme="minorHAnsi"/>
          <w:sz w:val="22"/>
          <w:szCs w:val="22"/>
        </w:rPr>
        <w:t>Manage classes effectively, using approaches which are appropriate to students’ needs in order to involve and motivate them.</w:t>
      </w:r>
    </w:p>
    <w:p>
      <w:pPr>
        <w:pStyle w:val="Default"/>
        <w:numPr>
          <w:ilvl w:val="0"/>
          <w:numId w:val="18"/>
        </w:numPr>
        <w:jc w:val="both"/>
        <w:rPr>
          <w:rFonts w:ascii="Palatino Linotype" w:hAnsi="Palatino Linotype" w:cstheme="minorHAnsi"/>
          <w:sz w:val="22"/>
          <w:szCs w:val="22"/>
        </w:rPr>
      </w:pPr>
      <w:r>
        <w:rPr>
          <w:rFonts w:ascii="Palatino Linotype" w:hAnsi="Palatino Linotype" w:cstheme="minorHAnsi"/>
          <w:sz w:val="22"/>
          <w:szCs w:val="22"/>
        </w:rPr>
        <w:t>Maintain good relationships with students, exercise appropriate authority and act decisively when necessary.</w:t>
      </w:r>
    </w:p>
    <w:p>
      <w:pPr>
        <w:pStyle w:val="Default"/>
        <w:jc w:val="both"/>
        <w:rPr>
          <w:rFonts w:ascii="Palatino Linotype" w:hAnsi="Palatino Linotype" w:cstheme="minorHAnsi"/>
          <w:b/>
          <w:color w:val="auto"/>
          <w:sz w:val="22"/>
          <w:szCs w:val="22"/>
        </w:rPr>
      </w:pPr>
    </w:p>
    <w:p>
      <w:pPr>
        <w:pStyle w:val="Default"/>
        <w:numPr>
          <w:ilvl w:val="0"/>
          <w:numId w:val="26"/>
        </w:numPr>
        <w:jc w:val="both"/>
        <w:rPr>
          <w:rFonts w:ascii="Palatino Linotype" w:hAnsi="Palatino Linotype" w:cstheme="minorHAnsi"/>
          <w:b/>
          <w:color w:val="auto"/>
          <w:sz w:val="22"/>
          <w:szCs w:val="22"/>
        </w:rPr>
      </w:pPr>
      <w:r>
        <w:rPr>
          <w:rFonts w:ascii="Palatino Linotype" w:hAnsi="Palatino Linotype" w:cstheme="minorHAnsi"/>
          <w:bCs/>
          <w:color w:val="auto"/>
          <w:sz w:val="22"/>
          <w:szCs w:val="22"/>
        </w:rPr>
        <w:t>Fulfil wider professional responsibilities:</w:t>
      </w:r>
    </w:p>
    <w:p>
      <w:pPr>
        <w:pStyle w:val="Default"/>
        <w:numPr>
          <w:ilvl w:val="0"/>
          <w:numId w:val="18"/>
        </w:numPr>
        <w:jc w:val="both"/>
        <w:rPr>
          <w:rFonts w:ascii="Palatino Linotype" w:hAnsi="Palatino Linotype" w:cstheme="minorHAnsi"/>
          <w:sz w:val="22"/>
          <w:szCs w:val="22"/>
        </w:rPr>
      </w:pPr>
      <w:r>
        <w:rPr>
          <w:rFonts w:ascii="Palatino Linotype" w:hAnsi="Palatino Linotype" w:cstheme="minorHAnsi"/>
          <w:sz w:val="22"/>
          <w:szCs w:val="22"/>
        </w:rPr>
        <w:t>Make a positive contribution to the wider life and ethos of the Academy including extra-curricular.</w:t>
      </w:r>
    </w:p>
    <w:p>
      <w:pPr>
        <w:pStyle w:val="Default"/>
        <w:numPr>
          <w:ilvl w:val="0"/>
          <w:numId w:val="18"/>
        </w:numPr>
        <w:jc w:val="both"/>
        <w:rPr>
          <w:rFonts w:ascii="Palatino Linotype" w:hAnsi="Palatino Linotype" w:cstheme="minorHAnsi"/>
          <w:sz w:val="22"/>
          <w:szCs w:val="22"/>
        </w:rPr>
      </w:pPr>
      <w:r>
        <w:rPr>
          <w:rFonts w:ascii="Palatino Linotype" w:hAnsi="Palatino Linotype" w:cstheme="minorHAnsi"/>
          <w:sz w:val="22"/>
          <w:szCs w:val="22"/>
        </w:rPr>
        <w:t>Develop effective professional relationships with colleagues, knowing how and when to draw on advice and specialist support.</w:t>
      </w:r>
    </w:p>
    <w:p>
      <w:pPr>
        <w:pStyle w:val="Default"/>
        <w:numPr>
          <w:ilvl w:val="0"/>
          <w:numId w:val="18"/>
        </w:numPr>
        <w:jc w:val="both"/>
        <w:rPr>
          <w:rFonts w:ascii="Palatino Linotype" w:hAnsi="Palatino Linotype" w:cstheme="minorHAnsi"/>
          <w:sz w:val="22"/>
          <w:szCs w:val="22"/>
        </w:rPr>
      </w:pPr>
      <w:r>
        <w:rPr>
          <w:rFonts w:ascii="Palatino Linotype" w:hAnsi="Palatino Linotype" w:cstheme="minorHAnsi"/>
          <w:sz w:val="22"/>
          <w:szCs w:val="22"/>
        </w:rPr>
        <w:t>Deploy support staff effectively.</w:t>
      </w:r>
    </w:p>
    <w:p>
      <w:pPr>
        <w:pStyle w:val="Default"/>
        <w:numPr>
          <w:ilvl w:val="0"/>
          <w:numId w:val="18"/>
        </w:numPr>
        <w:jc w:val="both"/>
        <w:rPr>
          <w:rFonts w:ascii="Palatino Linotype" w:hAnsi="Palatino Linotype" w:cstheme="minorHAnsi"/>
          <w:sz w:val="22"/>
          <w:szCs w:val="22"/>
        </w:rPr>
      </w:pPr>
      <w:r>
        <w:rPr>
          <w:rFonts w:ascii="Palatino Linotype" w:hAnsi="Palatino Linotype" w:cstheme="minorHAnsi"/>
          <w:sz w:val="22"/>
          <w:szCs w:val="22"/>
        </w:rPr>
        <w:t>Take responsibility for improving teaching through appropriate professional development, responding to advice and feedback from colleagues.</w:t>
      </w:r>
    </w:p>
    <w:p>
      <w:pPr>
        <w:pStyle w:val="Default"/>
        <w:numPr>
          <w:ilvl w:val="0"/>
          <w:numId w:val="18"/>
        </w:numPr>
        <w:jc w:val="both"/>
        <w:rPr>
          <w:rFonts w:ascii="Palatino Linotype" w:hAnsi="Palatino Linotype" w:cstheme="minorHAnsi"/>
          <w:b/>
          <w:color w:val="auto"/>
          <w:sz w:val="22"/>
          <w:szCs w:val="22"/>
        </w:rPr>
      </w:pPr>
      <w:r>
        <w:rPr>
          <w:rFonts w:ascii="Palatino Linotype" w:hAnsi="Palatino Linotype" w:cstheme="minorHAnsi"/>
          <w:sz w:val="22"/>
          <w:szCs w:val="22"/>
        </w:rPr>
        <w:t>Communicate effectively with parents/carers with regard to students’ achievements and well-</w:t>
      </w:r>
      <w:r>
        <w:rPr>
          <w:rFonts w:ascii="Palatino Linotype" w:hAnsi="Palatino Linotype" w:cstheme="minorHAnsi"/>
          <w:color w:val="auto"/>
          <w:sz w:val="22"/>
          <w:szCs w:val="22"/>
        </w:rPr>
        <w:t xml:space="preserve">being. </w:t>
      </w:r>
    </w:p>
    <w:p>
      <w:pPr>
        <w:pStyle w:val="Default"/>
        <w:jc w:val="both"/>
        <w:rPr>
          <w:rFonts w:ascii="Palatino Linotype" w:hAnsi="Palatino Linotype" w:cstheme="minorHAnsi"/>
          <w:b/>
          <w:color w:val="auto"/>
          <w:sz w:val="22"/>
          <w:szCs w:val="22"/>
        </w:rPr>
      </w:pPr>
    </w:p>
    <w:p>
      <w:pPr>
        <w:pStyle w:val="Default"/>
        <w:jc w:val="both"/>
        <w:rPr>
          <w:rFonts w:ascii="Palatino Linotype" w:hAnsi="Palatino Linotype" w:cstheme="minorHAnsi"/>
          <w:b/>
          <w:bCs/>
          <w:color w:val="auto"/>
          <w:sz w:val="22"/>
          <w:szCs w:val="22"/>
        </w:rPr>
      </w:pPr>
      <w:r>
        <w:rPr>
          <w:rFonts w:ascii="Palatino Linotype" w:hAnsi="Palatino Linotype" w:cstheme="minorHAnsi"/>
          <w:b/>
          <w:bCs/>
          <w:color w:val="auto"/>
          <w:sz w:val="22"/>
          <w:szCs w:val="22"/>
        </w:rPr>
        <w:t>PART TWO: PERSONAL AND PROFESSIONAL CONDUCT</w:t>
      </w:r>
    </w:p>
    <w:p>
      <w:pPr>
        <w:pStyle w:val="Default"/>
        <w:jc w:val="both"/>
        <w:rPr>
          <w:rFonts w:ascii="Palatino Linotype" w:hAnsi="Palatino Linotype" w:cstheme="minorHAnsi"/>
          <w:b/>
          <w:color w:val="auto"/>
          <w:sz w:val="22"/>
          <w:szCs w:val="22"/>
        </w:rPr>
      </w:pPr>
      <w:r>
        <w:rPr>
          <w:rFonts w:ascii="Palatino Linotype" w:hAnsi="Palatino Linotype" w:cstheme="minorHAnsi"/>
          <w:color w:val="auto"/>
          <w:sz w:val="22"/>
          <w:szCs w:val="22"/>
        </w:rPr>
        <w:t xml:space="preserve">Teachers are expected to demonstrate consistently high standards of personal and professional conduct.  The following statements define the behaviour and attitudes which set the required standard for conduct throughout a teacher’s career. </w:t>
      </w:r>
    </w:p>
    <w:p>
      <w:pPr>
        <w:pStyle w:val="Default"/>
        <w:jc w:val="both"/>
        <w:rPr>
          <w:rFonts w:ascii="Palatino Linotype" w:hAnsi="Palatino Linotype" w:cstheme="minorHAnsi"/>
          <w:b/>
          <w:color w:val="auto"/>
          <w:sz w:val="22"/>
          <w:szCs w:val="22"/>
        </w:rPr>
      </w:pPr>
    </w:p>
    <w:p>
      <w:pPr>
        <w:pStyle w:val="Default"/>
        <w:jc w:val="both"/>
        <w:rPr>
          <w:rFonts w:ascii="Palatino Linotype" w:hAnsi="Palatino Linotype" w:cstheme="minorHAnsi"/>
          <w:b/>
          <w:color w:val="auto"/>
          <w:sz w:val="22"/>
          <w:szCs w:val="22"/>
        </w:rPr>
      </w:pPr>
      <w:r>
        <w:rPr>
          <w:rFonts w:ascii="Palatino Linotype" w:hAnsi="Palatino Linotype" w:cstheme="minorHAnsi"/>
          <w:color w:val="auto"/>
          <w:sz w:val="22"/>
          <w:szCs w:val="22"/>
        </w:rPr>
        <w:t xml:space="preserve">Teachers uphold public trust in the profession and maintain high standards of ethics and behaviour, within and outside the Academy, by: </w:t>
      </w:r>
    </w:p>
    <w:p>
      <w:pPr>
        <w:pStyle w:val="Default"/>
        <w:numPr>
          <w:ilvl w:val="0"/>
          <w:numId w:val="26"/>
        </w:numPr>
        <w:jc w:val="both"/>
        <w:rPr>
          <w:rFonts w:ascii="Palatino Linotype" w:hAnsi="Palatino Linotype" w:cstheme="minorHAnsi"/>
          <w:b/>
          <w:color w:val="auto"/>
          <w:sz w:val="22"/>
          <w:szCs w:val="22"/>
        </w:rPr>
      </w:pPr>
      <w:r>
        <w:rPr>
          <w:rFonts w:ascii="Palatino Linotype" w:hAnsi="Palatino Linotype" w:cstheme="minorHAnsi"/>
          <w:color w:val="auto"/>
          <w:sz w:val="22"/>
          <w:szCs w:val="22"/>
        </w:rPr>
        <w:t>Treating students with dignity, building relationships rooted in mutual respect and at all times observing proper boundaries appropriate to a teacher’s professional position.</w:t>
      </w:r>
    </w:p>
    <w:p>
      <w:pPr>
        <w:pStyle w:val="Default"/>
        <w:numPr>
          <w:ilvl w:val="0"/>
          <w:numId w:val="26"/>
        </w:numPr>
        <w:jc w:val="both"/>
        <w:rPr>
          <w:rFonts w:ascii="Palatino Linotype" w:hAnsi="Palatino Linotype" w:cstheme="minorHAnsi"/>
          <w:color w:val="auto"/>
          <w:sz w:val="22"/>
          <w:szCs w:val="22"/>
        </w:rPr>
      </w:pPr>
      <w:r>
        <w:rPr>
          <w:rFonts w:ascii="Palatino Linotype" w:hAnsi="Palatino Linotype" w:cstheme="minorHAnsi"/>
          <w:color w:val="auto"/>
          <w:sz w:val="22"/>
          <w:szCs w:val="22"/>
        </w:rPr>
        <w:t>Having regard for the need to safeguard students’ wellbeing in your subject, with statutory provisions.</w:t>
      </w:r>
    </w:p>
    <w:p>
      <w:pPr>
        <w:pStyle w:val="Default"/>
        <w:numPr>
          <w:ilvl w:val="0"/>
          <w:numId w:val="26"/>
        </w:numPr>
        <w:jc w:val="both"/>
        <w:rPr>
          <w:rFonts w:ascii="Palatino Linotype" w:hAnsi="Palatino Linotype" w:cstheme="minorHAnsi"/>
          <w:color w:val="auto"/>
          <w:sz w:val="22"/>
          <w:szCs w:val="22"/>
        </w:rPr>
      </w:pPr>
      <w:r>
        <w:rPr>
          <w:rFonts w:ascii="Palatino Linotype" w:hAnsi="Palatino Linotype" w:cstheme="minorHAnsi"/>
          <w:color w:val="auto"/>
          <w:sz w:val="22"/>
          <w:szCs w:val="22"/>
        </w:rPr>
        <w:t>Showing tolerance of and respect for the rights of others.</w:t>
      </w:r>
    </w:p>
    <w:p>
      <w:pPr>
        <w:pStyle w:val="Default"/>
        <w:numPr>
          <w:ilvl w:val="0"/>
          <w:numId w:val="26"/>
        </w:numPr>
        <w:jc w:val="both"/>
        <w:rPr>
          <w:rFonts w:ascii="Palatino Linotype" w:hAnsi="Palatino Linotype" w:cstheme="minorHAnsi"/>
          <w:color w:val="auto"/>
          <w:sz w:val="22"/>
          <w:szCs w:val="22"/>
        </w:rPr>
      </w:pPr>
      <w:r>
        <w:rPr>
          <w:rFonts w:ascii="Palatino Linotype" w:hAnsi="Palatino Linotype" w:cstheme="minorHAnsi"/>
          <w:color w:val="auto"/>
          <w:sz w:val="22"/>
          <w:szCs w:val="22"/>
        </w:rPr>
        <w:t>Not undermining fundamental British values, including democracy, the rule of law, individual liberty and mutual respect and tolerance of those with different faiths and beliefs.</w:t>
      </w:r>
    </w:p>
    <w:p>
      <w:pPr>
        <w:pStyle w:val="Default"/>
        <w:numPr>
          <w:ilvl w:val="0"/>
          <w:numId w:val="26"/>
        </w:numPr>
        <w:jc w:val="both"/>
        <w:rPr>
          <w:rFonts w:ascii="Palatino Linotype" w:hAnsi="Palatino Linotype" w:cstheme="minorHAnsi"/>
          <w:b/>
          <w:color w:val="auto"/>
          <w:sz w:val="22"/>
          <w:szCs w:val="22"/>
        </w:rPr>
      </w:pPr>
      <w:r>
        <w:rPr>
          <w:rFonts w:ascii="Palatino Linotype" w:hAnsi="Palatino Linotype" w:cstheme="minorHAnsi"/>
          <w:color w:val="auto"/>
          <w:sz w:val="22"/>
          <w:szCs w:val="22"/>
        </w:rPr>
        <w:t xml:space="preserve">Ensuring that personal beliefs are not expressed in ways which exploit students’ vulnerability or might lead them to break the law. </w:t>
      </w:r>
    </w:p>
    <w:p>
      <w:pPr>
        <w:pStyle w:val="Default"/>
        <w:jc w:val="both"/>
        <w:rPr>
          <w:rFonts w:ascii="Palatino Linotype" w:hAnsi="Palatino Linotype" w:cstheme="minorHAnsi"/>
          <w:b/>
          <w:color w:val="auto"/>
          <w:sz w:val="22"/>
          <w:szCs w:val="22"/>
        </w:rPr>
      </w:pPr>
    </w:p>
    <w:p>
      <w:pPr>
        <w:pStyle w:val="Default"/>
        <w:jc w:val="both"/>
        <w:rPr>
          <w:rFonts w:ascii="Palatino Linotype" w:hAnsi="Palatino Linotype" w:cstheme="minorHAnsi"/>
          <w:b/>
          <w:color w:val="auto"/>
          <w:sz w:val="22"/>
          <w:szCs w:val="22"/>
        </w:rPr>
      </w:pPr>
      <w:r>
        <w:rPr>
          <w:rFonts w:ascii="Palatino Linotype" w:hAnsi="Palatino Linotype" w:cstheme="minorHAnsi"/>
          <w:color w:val="auto"/>
          <w:sz w:val="22"/>
          <w:szCs w:val="22"/>
        </w:rPr>
        <w:t xml:space="preserve">Teachers must have proper and professional regard for the ethos, policies and practices of the Academy in which they teach and maintain high standards in their own attendance and punctuality. </w:t>
      </w:r>
    </w:p>
    <w:p>
      <w:pPr>
        <w:pStyle w:val="Default"/>
        <w:jc w:val="both"/>
        <w:rPr>
          <w:rFonts w:ascii="Palatino Linotype" w:hAnsi="Palatino Linotype" w:cstheme="minorHAnsi"/>
          <w:b/>
          <w:color w:val="auto"/>
          <w:sz w:val="22"/>
          <w:szCs w:val="22"/>
        </w:rPr>
      </w:pPr>
    </w:p>
    <w:p>
      <w:pPr>
        <w:pStyle w:val="Default"/>
        <w:jc w:val="both"/>
        <w:rPr>
          <w:rFonts w:ascii="Palatino Linotype" w:hAnsi="Palatino Linotype" w:cstheme="minorHAnsi"/>
          <w:b/>
          <w:color w:val="auto"/>
          <w:sz w:val="22"/>
          <w:szCs w:val="22"/>
        </w:rPr>
      </w:pPr>
      <w:r>
        <w:rPr>
          <w:rFonts w:ascii="Palatino Linotype" w:hAnsi="Palatino Linotype" w:cstheme="minorHAnsi"/>
          <w:color w:val="auto"/>
          <w:sz w:val="22"/>
          <w:szCs w:val="22"/>
        </w:rPr>
        <w:t xml:space="preserve">Teachers must understand and always act within, the statutory frameworks which set out their professional duties and responsibilities. </w:t>
      </w:r>
    </w:p>
    <w:p>
      <w:pPr>
        <w:pStyle w:val="Default"/>
        <w:jc w:val="both"/>
        <w:rPr>
          <w:rFonts w:ascii="Palatino Linotype" w:hAnsi="Palatino Linotype" w:cstheme="minorHAnsi"/>
          <w:b/>
          <w:color w:val="auto"/>
          <w:sz w:val="22"/>
          <w:szCs w:val="22"/>
        </w:rPr>
      </w:pPr>
    </w:p>
    <w:p>
      <w:pPr>
        <w:pStyle w:val="Default"/>
        <w:jc w:val="both"/>
        <w:rPr>
          <w:rFonts w:ascii="Palatino Linotype" w:hAnsi="Palatino Linotype" w:cstheme="minorHAnsi"/>
          <w:b/>
          <w:color w:val="auto"/>
          <w:sz w:val="22"/>
          <w:szCs w:val="22"/>
        </w:rPr>
      </w:pPr>
      <w:r>
        <w:rPr>
          <w:rFonts w:ascii="Palatino Linotype" w:hAnsi="Palatino Linotype" w:cstheme="minorHAnsi"/>
          <w:b/>
          <w:bCs/>
          <w:color w:val="auto"/>
          <w:sz w:val="22"/>
          <w:szCs w:val="22"/>
        </w:rPr>
        <w:t>PART THREE: PERSONAL TUTOR</w:t>
      </w:r>
    </w:p>
    <w:p>
      <w:pPr>
        <w:pStyle w:val="ListParagraph"/>
        <w:numPr>
          <w:ilvl w:val="0"/>
          <w:numId w:val="26"/>
        </w:numPr>
        <w:spacing w:line="240" w:lineRule="auto"/>
        <w:jc w:val="both"/>
        <w:rPr>
          <w:rFonts w:ascii="Palatino Linotype" w:eastAsia="Times New Roman" w:hAnsi="Palatino Linotype" w:cs="Times New Roman"/>
          <w:sz w:val="22"/>
          <w:szCs w:val="22"/>
          <w:lang w:eastAsia="en-GB"/>
        </w:rPr>
      </w:pPr>
      <w:r>
        <w:rPr>
          <w:rFonts w:ascii="Palatino Linotype" w:eastAsia="Times New Roman" w:hAnsi="Palatino Linotype" w:cs="Times New Roman"/>
          <w:sz w:val="22"/>
          <w:szCs w:val="22"/>
          <w:lang w:eastAsia="en-GB"/>
        </w:rPr>
        <w:t>Acting as a personal tutor within the Year Group system.</w:t>
      </w:r>
    </w:p>
    <w:p>
      <w:pPr>
        <w:pStyle w:val="ListParagraph"/>
        <w:numPr>
          <w:ilvl w:val="0"/>
          <w:numId w:val="26"/>
        </w:numPr>
        <w:spacing w:line="240" w:lineRule="auto"/>
        <w:jc w:val="both"/>
        <w:rPr>
          <w:rFonts w:ascii="Palatino Linotype" w:eastAsia="Times New Roman" w:hAnsi="Palatino Linotype" w:cs="Times New Roman"/>
          <w:sz w:val="22"/>
          <w:szCs w:val="22"/>
          <w:lang w:eastAsia="en-GB"/>
        </w:rPr>
      </w:pPr>
      <w:r>
        <w:rPr>
          <w:rFonts w:ascii="Palatino Linotype" w:eastAsia="Times New Roman" w:hAnsi="Palatino Linotype" w:cs="Times New Roman"/>
          <w:sz w:val="22"/>
          <w:szCs w:val="22"/>
          <w:lang w:eastAsia="en-GB"/>
        </w:rPr>
        <w:t>Being responsible for the wellbeing and academic progress of your Tutor Group.</w:t>
      </w:r>
    </w:p>
    <w:p>
      <w:pPr>
        <w:pStyle w:val="ListParagraph"/>
        <w:numPr>
          <w:ilvl w:val="0"/>
          <w:numId w:val="26"/>
        </w:numPr>
        <w:spacing w:line="240" w:lineRule="auto"/>
        <w:jc w:val="both"/>
        <w:rPr>
          <w:rFonts w:ascii="Palatino Linotype" w:eastAsia="Times New Roman" w:hAnsi="Palatino Linotype" w:cs="Times New Roman"/>
          <w:sz w:val="22"/>
          <w:szCs w:val="22"/>
          <w:lang w:eastAsia="en-GB"/>
        </w:rPr>
      </w:pPr>
      <w:r>
        <w:rPr>
          <w:rFonts w:ascii="Palatino Linotype" w:eastAsia="Times New Roman" w:hAnsi="Palatino Linotype" w:cs="Times New Roman"/>
          <w:sz w:val="22"/>
          <w:szCs w:val="22"/>
          <w:lang w:eastAsia="en-GB"/>
        </w:rPr>
        <w:t>Serving as the first point of contact for parents/carers of your Tutor Group.</w:t>
      </w:r>
    </w:p>
    <w:p>
      <w:pPr>
        <w:pStyle w:val="ListParagraph"/>
        <w:numPr>
          <w:ilvl w:val="0"/>
          <w:numId w:val="26"/>
        </w:numPr>
        <w:spacing w:line="240" w:lineRule="auto"/>
        <w:jc w:val="both"/>
        <w:rPr>
          <w:rFonts w:ascii="Palatino Linotype" w:eastAsia="Times New Roman" w:hAnsi="Palatino Linotype" w:cs="Times New Roman"/>
          <w:sz w:val="22"/>
          <w:szCs w:val="22"/>
          <w:lang w:eastAsia="en-GB"/>
        </w:rPr>
      </w:pPr>
      <w:r>
        <w:rPr>
          <w:rFonts w:ascii="Palatino Linotype" w:eastAsia="Times New Roman" w:hAnsi="Palatino Linotype" w:cs="Times New Roman"/>
          <w:sz w:val="22"/>
          <w:szCs w:val="22"/>
          <w:lang w:eastAsia="en-GB"/>
        </w:rPr>
        <w:t>Actively promoting good attendance for your Tutor Group.</w:t>
      </w:r>
    </w:p>
    <w:p>
      <w:pPr>
        <w:pStyle w:val="ListParagraph"/>
        <w:numPr>
          <w:ilvl w:val="0"/>
          <w:numId w:val="26"/>
        </w:numPr>
        <w:spacing w:line="240" w:lineRule="auto"/>
        <w:jc w:val="both"/>
        <w:rPr>
          <w:rFonts w:ascii="Palatino Linotype" w:eastAsia="Times New Roman" w:hAnsi="Palatino Linotype" w:cs="Times New Roman"/>
          <w:sz w:val="22"/>
          <w:szCs w:val="22"/>
          <w:lang w:eastAsia="en-GB"/>
        </w:rPr>
      </w:pPr>
      <w:r>
        <w:rPr>
          <w:rFonts w:ascii="Palatino Linotype" w:eastAsia="Times New Roman" w:hAnsi="Palatino Linotype" w:cs="Times New Roman"/>
          <w:sz w:val="22"/>
          <w:szCs w:val="22"/>
          <w:lang w:eastAsia="en-GB"/>
        </w:rPr>
        <w:t>Managing the Academy's reward system for your Tutor Group.</w:t>
      </w:r>
    </w:p>
    <w:p>
      <w:pPr>
        <w:pStyle w:val="ListParagraph"/>
        <w:numPr>
          <w:ilvl w:val="0"/>
          <w:numId w:val="26"/>
        </w:numPr>
        <w:spacing w:line="240" w:lineRule="auto"/>
        <w:jc w:val="both"/>
        <w:rPr>
          <w:rFonts w:ascii="Palatino Linotype" w:eastAsia="Times New Roman" w:hAnsi="Palatino Linotype" w:cs="Times New Roman"/>
          <w:sz w:val="22"/>
          <w:szCs w:val="22"/>
          <w:lang w:eastAsia="en-GB"/>
        </w:rPr>
      </w:pPr>
      <w:r>
        <w:rPr>
          <w:rFonts w:ascii="Palatino Linotype" w:eastAsia="Times New Roman" w:hAnsi="Palatino Linotype" w:cs="Times New Roman"/>
          <w:sz w:val="22"/>
          <w:szCs w:val="22"/>
          <w:lang w:eastAsia="en-GB"/>
        </w:rPr>
        <w:t>Meeting regularly with the Progress Leader and attending Year Group meetings.</w:t>
      </w:r>
    </w:p>
    <w:p>
      <w:pPr>
        <w:pStyle w:val="ListParagraph"/>
        <w:numPr>
          <w:ilvl w:val="0"/>
          <w:numId w:val="26"/>
        </w:numPr>
        <w:spacing w:line="240" w:lineRule="auto"/>
        <w:jc w:val="both"/>
        <w:rPr>
          <w:rFonts w:ascii="Palatino Linotype" w:eastAsia="Times New Roman" w:hAnsi="Palatino Linotype" w:cs="Times New Roman"/>
          <w:sz w:val="22"/>
          <w:szCs w:val="22"/>
          <w:lang w:eastAsia="en-GB"/>
        </w:rPr>
      </w:pPr>
      <w:r>
        <w:rPr>
          <w:rFonts w:ascii="Palatino Linotype" w:eastAsia="Times New Roman" w:hAnsi="Palatino Linotype" w:cs="Times New Roman"/>
          <w:sz w:val="22"/>
          <w:szCs w:val="22"/>
          <w:lang w:eastAsia="en-GB"/>
        </w:rPr>
        <w:t>Supporting inter-form and extra-curricular activities as arranged by the Pastoral Team.</w:t>
      </w:r>
    </w:p>
    <w:p>
      <w:pPr>
        <w:pStyle w:val="ListParagraph"/>
        <w:numPr>
          <w:ilvl w:val="0"/>
          <w:numId w:val="26"/>
        </w:numPr>
        <w:spacing w:line="240" w:lineRule="auto"/>
        <w:jc w:val="both"/>
        <w:rPr>
          <w:rFonts w:ascii="Palatino Linotype" w:eastAsia="Times New Roman" w:hAnsi="Palatino Linotype" w:cs="Times New Roman"/>
          <w:sz w:val="22"/>
          <w:szCs w:val="22"/>
          <w:lang w:eastAsia="en-GB"/>
        </w:rPr>
      </w:pPr>
      <w:r>
        <w:rPr>
          <w:rFonts w:ascii="Palatino Linotype" w:eastAsia="Times New Roman" w:hAnsi="Palatino Linotype" w:cs="Times New Roman"/>
          <w:sz w:val="22"/>
          <w:szCs w:val="22"/>
          <w:lang w:eastAsia="en-GB"/>
        </w:rPr>
        <w:t>Ensuring that students follow the Academy's Uniform Policy.</w:t>
      </w:r>
    </w:p>
    <w:p>
      <w:pPr>
        <w:pStyle w:val="ListParagraph"/>
        <w:numPr>
          <w:ilvl w:val="0"/>
          <w:numId w:val="26"/>
        </w:numPr>
        <w:spacing w:line="240" w:lineRule="auto"/>
        <w:jc w:val="both"/>
        <w:rPr>
          <w:rFonts w:ascii="Palatino Linotype" w:eastAsia="Times New Roman" w:hAnsi="Palatino Linotype" w:cs="Times New Roman"/>
          <w:sz w:val="22"/>
          <w:szCs w:val="22"/>
          <w:lang w:eastAsia="en-GB"/>
        </w:rPr>
      </w:pPr>
      <w:r>
        <w:rPr>
          <w:rFonts w:ascii="Palatino Linotype" w:eastAsia="Times New Roman" w:hAnsi="Palatino Linotype" w:cs="Times New Roman"/>
          <w:sz w:val="22"/>
          <w:szCs w:val="22"/>
          <w:lang w:eastAsia="en-GB"/>
        </w:rPr>
        <w:t>Ensuring that students adhere to the Academy's regulations, rules and policies.</w:t>
      </w:r>
    </w:p>
    <w:p>
      <w:pPr>
        <w:pStyle w:val="Default"/>
        <w:numPr>
          <w:ilvl w:val="0"/>
          <w:numId w:val="26"/>
        </w:numPr>
        <w:jc w:val="both"/>
        <w:rPr>
          <w:rFonts w:ascii="Palatino Linotype" w:eastAsia="Times New Roman" w:hAnsi="Palatino Linotype" w:cs="Times New Roman"/>
          <w:color w:val="auto"/>
          <w:sz w:val="22"/>
          <w:szCs w:val="22"/>
          <w:lang w:eastAsia="en-GB"/>
        </w:rPr>
      </w:pPr>
      <w:r>
        <w:rPr>
          <w:rFonts w:ascii="Palatino Linotype" w:eastAsia="Times New Roman" w:hAnsi="Palatino Linotype" w:cs="Times New Roman"/>
          <w:color w:val="auto"/>
          <w:sz w:val="22"/>
          <w:szCs w:val="22"/>
          <w:lang w:eastAsia="en-GB"/>
        </w:rPr>
        <w:t>Setting a good example in terms of dress, punctuality and attendance.</w:t>
      </w:r>
    </w:p>
    <w:p>
      <w:pPr>
        <w:pStyle w:val="Default"/>
        <w:jc w:val="both"/>
        <w:rPr>
          <w:rFonts w:ascii="Palatino Linotype" w:hAnsi="Palatino Linotype" w:cstheme="minorHAnsi"/>
          <w:b/>
          <w:color w:val="auto"/>
          <w:sz w:val="22"/>
          <w:szCs w:val="22"/>
        </w:rPr>
      </w:pPr>
    </w:p>
    <w:p>
      <w:pPr>
        <w:widowControl w:val="0"/>
        <w:spacing w:line="240" w:lineRule="auto"/>
        <w:ind w:left="0"/>
        <w:jc w:val="both"/>
        <w:rPr>
          <w:rFonts w:ascii="Palatino Linotype" w:hAnsi="Palatino Linotype" w:cstheme="minorHAnsi"/>
          <w:sz w:val="22"/>
          <w:szCs w:val="22"/>
        </w:rPr>
      </w:pPr>
      <w:r>
        <w:rPr>
          <w:rFonts w:ascii="Palatino Linotype" w:hAnsi="Palatino Linotype" w:cstheme="minorHAnsi"/>
          <w:b/>
          <w:bCs/>
          <w:sz w:val="22"/>
          <w:szCs w:val="22"/>
        </w:rPr>
        <w:t>Other professional requirements and duties include:</w:t>
      </w:r>
    </w:p>
    <w:p>
      <w:pPr>
        <w:pStyle w:val="Default"/>
        <w:numPr>
          <w:ilvl w:val="0"/>
          <w:numId w:val="26"/>
        </w:numPr>
        <w:jc w:val="both"/>
        <w:rPr>
          <w:rFonts w:ascii="Palatino Linotype" w:hAnsi="Palatino Linotype" w:cstheme="minorHAnsi"/>
          <w:color w:val="auto"/>
          <w:sz w:val="22"/>
          <w:szCs w:val="22"/>
        </w:rPr>
      </w:pPr>
      <w:r>
        <w:rPr>
          <w:rFonts w:ascii="Palatino Linotype" w:hAnsi="Palatino Linotype" w:cstheme="minorHAnsi"/>
          <w:color w:val="auto"/>
          <w:sz w:val="22"/>
          <w:szCs w:val="22"/>
        </w:rPr>
        <w:t>Setting a good standard of behaviour and being a good role model for students, supporting the Academy’s Policy on Behaviour and sharing responsibility for the behaviour of all students within the Academy.</w:t>
      </w:r>
    </w:p>
    <w:p>
      <w:pPr>
        <w:pStyle w:val="Default"/>
        <w:numPr>
          <w:ilvl w:val="0"/>
          <w:numId w:val="26"/>
        </w:numPr>
        <w:jc w:val="both"/>
        <w:rPr>
          <w:rFonts w:ascii="Palatino Linotype" w:hAnsi="Palatino Linotype" w:cstheme="minorHAnsi"/>
          <w:color w:val="auto"/>
          <w:sz w:val="22"/>
          <w:szCs w:val="22"/>
        </w:rPr>
      </w:pPr>
      <w:r>
        <w:rPr>
          <w:rFonts w:ascii="Palatino Linotype" w:hAnsi="Palatino Linotype" w:cstheme="minorHAnsi"/>
          <w:color w:val="auto"/>
          <w:sz w:val="22"/>
          <w:szCs w:val="22"/>
        </w:rPr>
        <w:t>Establishing good relationships with parents/carers - creating trust and confidence, communicating with parents/carers about general Academy issues, curriculum matters and individual students’ progress.</w:t>
      </w:r>
    </w:p>
    <w:p>
      <w:pPr>
        <w:pStyle w:val="Default"/>
        <w:numPr>
          <w:ilvl w:val="0"/>
          <w:numId w:val="26"/>
        </w:numPr>
        <w:jc w:val="both"/>
        <w:rPr>
          <w:rFonts w:ascii="Palatino Linotype" w:hAnsi="Palatino Linotype" w:cstheme="minorHAnsi"/>
          <w:color w:val="auto"/>
          <w:sz w:val="22"/>
          <w:szCs w:val="22"/>
        </w:rPr>
      </w:pPr>
      <w:r>
        <w:rPr>
          <w:rFonts w:ascii="Palatino Linotype" w:hAnsi="Palatino Linotype" w:cstheme="minorHAnsi"/>
          <w:color w:val="auto"/>
          <w:sz w:val="22"/>
          <w:szCs w:val="22"/>
        </w:rPr>
        <w:t>Being responsible for the welfare and safety of support staff, students and others working in the classroom and ensuring they are used to the maximum benefit of the students.</w:t>
      </w:r>
    </w:p>
    <w:p>
      <w:pPr>
        <w:pStyle w:val="Default"/>
        <w:numPr>
          <w:ilvl w:val="0"/>
          <w:numId w:val="26"/>
        </w:numPr>
        <w:jc w:val="both"/>
        <w:rPr>
          <w:rFonts w:ascii="Palatino Linotype" w:hAnsi="Palatino Linotype" w:cstheme="minorHAnsi"/>
          <w:color w:val="auto"/>
          <w:sz w:val="22"/>
          <w:szCs w:val="22"/>
        </w:rPr>
      </w:pPr>
      <w:r>
        <w:rPr>
          <w:rFonts w:ascii="Palatino Linotype" w:hAnsi="Palatino Linotype" w:cstheme="minorHAnsi"/>
          <w:color w:val="auto"/>
          <w:sz w:val="22"/>
          <w:szCs w:val="22"/>
        </w:rPr>
        <w:t>Sharing responsibilities for whole Academy events and activities including attending and leading assemblies.</w:t>
      </w:r>
    </w:p>
    <w:p>
      <w:pPr>
        <w:pStyle w:val="Default"/>
        <w:numPr>
          <w:ilvl w:val="0"/>
          <w:numId w:val="26"/>
        </w:numPr>
        <w:jc w:val="both"/>
        <w:rPr>
          <w:rFonts w:ascii="Palatino Linotype" w:hAnsi="Palatino Linotype" w:cstheme="minorHAnsi"/>
          <w:color w:val="auto"/>
          <w:sz w:val="22"/>
          <w:szCs w:val="22"/>
        </w:rPr>
      </w:pPr>
      <w:r>
        <w:rPr>
          <w:rFonts w:ascii="Palatino Linotype" w:hAnsi="Palatino Linotype" w:cstheme="minorHAnsi"/>
          <w:color w:val="auto"/>
          <w:sz w:val="22"/>
          <w:szCs w:val="22"/>
        </w:rPr>
        <w:t>Developing and maintaining effective systems for communication with other teachers, support staff and the Head of School to ensure continuity of learning, consistency of approach and message.</w:t>
      </w:r>
    </w:p>
    <w:p>
      <w:pPr>
        <w:pStyle w:val="Default"/>
        <w:numPr>
          <w:ilvl w:val="0"/>
          <w:numId w:val="26"/>
        </w:numPr>
        <w:jc w:val="both"/>
        <w:rPr>
          <w:rFonts w:ascii="Palatino Linotype" w:hAnsi="Palatino Linotype" w:cstheme="minorHAnsi"/>
          <w:sz w:val="22"/>
          <w:szCs w:val="22"/>
        </w:rPr>
      </w:pPr>
      <w:r>
        <w:rPr>
          <w:rFonts w:ascii="Palatino Linotype" w:hAnsi="Palatino Linotype" w:cstheme="minorHAnsi"/>
          <w:color w:val="auto"/>
          <w:sz w:val="22"/>
          <w:szCs w:val="22"/>
        </w:rPr>
        <w:t>Informing the Head of School of any concerns that the parents/carers have in relation to work or other aspects of education</w:t>
      </w:r>
      <w:r>
        <w:rPr>
          <w:rFonts w:ascii="Palatino Linotype" w:hAnsi="Palatino Linotype" w:cstheme="minorHAnsi"/>
          <w:sz w:val="22"/>
          <w:szCs w:val="22"/>
        </w:rPr>
        <w:t xml:space="preserve"> at the earliest opportunity.</w:t>
      </w:r>
    </w:p>
    <w:p>
      <w:pPr>
        <w:pStyle w:val="Default"/>
        <w:numPr>
          <w:ilvl w:val="0"/>
          <w:numId w:val="26"/>
        </w:numPr>
        <w:jc w:val="both"/>
        <w:rPr>
          <w:rFonts w:ascii="Palatino Linotype" w:hAnsi="Palatino Linotype" w:cstheme="minorHAnsi"/>
          <w:color w:val="auto"/>
          <w:sz w:val="22"/>
          <w:szCs w:val="22"/>
        </w:rPr>
      </w:pPr>
      <w:r>
        <w:rPr>
          <w:rFonts w:ascii="Palatino Linotype" w:hAnsi="Palatino Linotype" w:cstheme="minorHAnsi"/>
          <w:color w:val="auto"/>
          <w:sz w:val="22"/>
          <w:szCs w:val="22"/>
        </w:rPr>
        <w:t>Taking shared responsibility for the care and appearance of the Academy’s environment and to encourage all students to have pride in their Academy.</w:t>
      </w:r>
    </w:p>
    <w:p>
      <w:pPr>
        <w:pStyle w:val="Default"/>
        <w:numPr>
          <w:ilvl w:val="0"/>
          <w:numId w:val="26"/>
        </w:numPr>
        <w:jc w:val="both"/>
        <w:rPr>
          <w:rFonts w:ascii="Palatino Linotype" w:hAnsi="Palatino Linotype" w:cstheme="minorHAnsi"/>
          <w:color w:val="auto"/>
          <w:sz w:val="22"/>
          <w:szCs w:val="22"/>
        </w:rPr>
      </w:pPr>
      <w:r>
        <w:rPr>
          <w:rFonts w:ascii="Palatino Linotype" w:hAnsi="Palatino Linotype" w:cstheme="minorHAnsi"/>
          <w:color w:val="auto"/>
          <w:sz w:val="22"/>
          <w:szCs w:val="22"/>
        </w:rPr>
        <w:t>Being mutually supportive of other teachers and the Head of School, to foster good working relationships and a happy working environment.</w:t>
      </w:r>
    </w:p>
    <w:p>
      <w:pPr>
        <w:pStyle w:val="Default"/>
        <w:numPr>
          <w:ilvl w:val="0"/>
          <w:numId w:val="26"/>
        </w:numPr>
        <w:jc w:val="both"/>
        <w:rPr>
          <w:rFonts w:ascii="Palatino Linotype" w:hAnsi="Palatino Linotype" w:cstheme="minorHAnsi"/>
          <w:color w:val="auto"/>
          <w:sz w:val="22"/>
          <w:szCs w:val="22"/>
        </w:rPr>
      </w:pPr>
      <w:r>
        <w:rPr>
          <w:rFonts w:ascii="Palatino Linotype" w:hAnsi="Palatino Linotype" w:cstheme="minorHAnsi"/>
          <w:color w:val="auto"/>
          <w:sz w:val="22"/>
          <w:szCs w:val="22"/>
        </w:rPr>
        <w:t>Participating in any arrangements for the appraisal of your performance.</w:t>
      </w:r>
    </w:p>
    <w:p>
      <w:pPr>
        <w:pStyle w:val="Default"/>
        <w:numPr>
          <w:ilvl w:val="0"/>
          <w:numId w:val="26"/>
        </w:numPr>
        <w:jc w:val="both"/>
        <w:rPr>
          <w:rFonts w:ascii="Palatino Linotype" w:hAnsi="Palatino Linotype" w:cstheme="minorHAnsi"/>
          <w:color w:val="auto"/>
          <w:sz w:val="22"/>
          <w:szCs w:val="22"/>
        </w:rPr>
      </w:pPr>
      <w:r>
        <w:rPr>
          <w:rFonts w:ascii="Palatino Linotype" w:hAnsi="Palatino Linotype" w:cstheme="minorHAnsi"/>
          <w:color w:val="auto"/>
          <w:sz w:val="22"/>
          <w:szCs w:val="22"/>
        </w:rPr>
        <w:t>Taking responsibility for areas of the curriculum to ensure continuity and progression and ensure that standards are monitored.</w:t>
      </w:r>
    </w:p>
    <w:p>
      <w:pPr>
        <w:pStyle w:val="Default"/>
        <w:numPr>
          <w:ilvl w:val="0"/>
          <w:numId w:val="26"/>
        </w:numPr>
        <w:jc w:val="both"/>
        <w:rPr>
          <w:rFonts w:ascii="Palatino Linotype" w:hAnsi="Palatino Linotype" w:cstheme="minorHAnsi"/>
          <w:color w:val="auto"/>
          <w:sz w:val="22"/>
          <w:szCs w:val="22"/>
        </w:rPr>
      </w:pPr>
      <w:r>
        <w:rPr>
          <w:rFonts w:ascii="Palatino Linotype" w:hAnsi="Palatino Linotype" w:cstheme="minorHAnsi"/>
          <w:color w:val="auto"/>
          <w:sz w:val="22"/>
          <w:szCs w:val="22"/>
        </w:rPr>
        <w:t>Maintaining Academy confidentiality at all times.</w:t>
      </w:r>
    </w:p>
    <w:p>
      <w:pPr>
        <w:pStyle w:val="Default"/>
        <w:numPr>
          <w:ilvl w:val="0"/>
          <w:numId w:val="26"/>
        </w:numPr>
        <w:jc w:val="both"/>
        <w:rPr>
          <w:rFonts w:ascii="Palatino Linotype" w:hAnsi="Palatino Linotype" w:cstheme="minorHAnsi"/>
          <w:color w:val="auto"/>
          <w:sz w:val="22"/>
          <w:szCs w:val="22"/>
        </w:rPr>
      </w:pPr>
      <w:r>
        <w:rPr>
          <w:rFonts w:ascii="Palatino Linotype" w:hAnsi="Palatino Linotype" w:cstheme="minorHAnsi"/>
          <w:color w:val="auto"/>
          <w:sz w:val="22"/>
          <w:szCs w:val="22"/>
        </w:rPr>
        <w:t>Ensuring you are aware of your common law duty in relation to the health, safety and welfare of the students in the Academy or when leading activities off the Academy’s site and that all such procedures are followed in line with the Academy’s Policy and Procedures.</w:t>
      </w:r>
    </w:p>
    <w:p>
      <w:pPr>
        <w:pStyle w:val="Default"/>
        <w:numPr>
          <w:ilvl w:val="0"/>
          <w:numId w:val="26"/>
        </w:numPr>
        <w:jc w:val="both"/>
        <w:rPr>
          <w:rFonts w:ascii="Palatino Linotype" w:hAnsi="Palatino Linotype" w:cstheme="minorHAnsi"/>
          <w:sz w:val="22"/>
          <w:szCs w:val="22"/>
        </w:rPr>
      </w:pPr>
      <w:r>
        <w:rPr>
          <w:rFonts w:ascii="Palatino Linotype" w:hAnsi="Palatino Linotype" w:cstheme="minorHAnsi"/>
          <w:color w:val="auto"/>
          <w:sz w:val="22"/>
          <w:szCs w:val="22"/>
        </w:rPr>
        <w:lastRenderedPageBreak/>
        <w:t>Knowing teachers’ legal responsibilities in relation to the Race Relations Act 1976, Sex Discrimination Act 1975, Children’s Act 1989, Child Protection procedures, appropriate physical contact</w:t>
      </w:r>
      <w:r>
        <w:rPr>
          <w:rFonts w:ascii="Palatino Linotype" w:hAnsi="Palatino Linotype" w:cstheme="minorHAnsi"/>
          <w:sz w:val="22"/>
          <w:szCs w:val="22"/>
        </w:rPr>
        <w:t xml:space="preserve"> and physical restraint of students and other relevant DFE circulars</w:t>
      </w:r>
    </w:p>
    <w:p>
      <w:pPr>
        <w:widowControl w:val="0"/>
        <w:spacing w:line="240" w:lineRule="auto"/>
        <w:jc w:val="both"/>
        <w:rPr>
          <w:rFonts w:ascii="Palatino Linotype" w:hAnsi="Palatino Linotype" w:cstheme="minorHAnsi"/>
          <w:sz w:val="22"/>
          <w:szCs w:val="22"/>
        </w:rPr>
      </w:pPr>
    </w:p>
    <w:p>
      <w:pPr>
        <w:widowControl w:val="0"/>
        <w:spacing w:line="240" w:lineRule="auto"/>
        <w:ind w:left="0"/>
        <w:jc w:val="both"/>
        <w:rPr>
          <w:rFonts w:ascii="Palatino Linotype" w:hAnsi="Palatino Linotype" w:cstheme="minorHAnsi"/>
          <w:b/>
          <w:bCs/>
          <w:sz w:val="22"/>
          <w:szCs w:val="22"/>
        </w:rPr>
      </w:pPr>
      <w:r>
        <w:rPr>
          <w:rFonts w:ascii="Palatino Linotype" w:hAnsi="Palatino Linotype" w:cstheme="minorHAnsi"/>
          <w:b/>
          <w:bCs/>
          <w:sz w:val="22"/>
          <w:szCs w:val="22"/>
        </w:rPr>
        <w:t xml:space="preserve">PART FOUR: </w:t>
      </w:r>
      <w:r>
        <w:rPr>
          <w:rFonts w:ascii="Palatino Linotype" w:hAnsi="Palatino Linotype" w:cstheme="minorHAnsi"/>
          <w:b/>
          <w:sz w:val="22"/>
          <w:szCs w:val="22"/>
        </w:rPr>
        <w:t>CONDITIONS OF SERVICE</w:t>
      </w:r>
    </w:p>
    <w:p>
      <w:pPr>
        <w:widowControl w:val="0"/>
        <w:spacing w:line="240" w:lineRule="auto"/>
        <w:ind w:left="0"/>
        <w:jc w:val="both"/>
        <w:rPr>
          <w:rFonts w:ascii="Palatino Linotype" w:hAnsi="Palatino Linotype" w:cstheme="minorHAnsi"/>
          <w:sz w:val="22"/>
          <w:szCs w:val="22"/>
          <w14:ligatures w14:val="standard"/>
        </w:rPr>
      </w:pPr>
      <w:r>
        <w:rPr>
          <w:rFonts w:ascii="Palatino Linotype" w:hAnsi="Palatino Linotype" w:cstheme="minorHAnsi"/>
          <w:sz w:val="22"/>
          <w:szCs w:val="22"/>
        </w:rPr>
        <w:t>The role of teacher is subject to the following terms and conditions: -</w:t>
      </w:r>
    </w:p>
    <w:p>
      <w:pPr>
        <w:pStyle w:val="Default"/>
        <w:numPr>
          <w:ilvl w:val="0"/>
          <w:numId w:val="26"/>
        </w:numPr>
        <w:jc w:val="both"/>
        <w:rPr>
          <w:rFonts w:ascii="Palatino Linotype" w:hAnsi="Palatino Linotype" w:cstheme="minorHAnsi"/>
          <w:color w:val="auto"/>
          <w:sz w:val="22"/>
          <w:szCs w:val="22"/>
        </w:rPr>
      </w:pPr>
      <w:r>
        <w:rPr>
          <w:rFonts w:ascii="Palatino Linotype" w:hAnsi="Palatino Linotype" w:cstheme="minorHAnsi"/>
          <w:color w:val="auto"/>
          <w:sz w:val="22"/>
          <w:szCs w:val="22"/>
        </w:rPr>
        <w:t>The post-holder shall be required to fulfil all the responsibilities of a teacher as outlined in the Schoolteachers' Pay and Conditions Document and any orders made under it and fulfil all the standards identified within the National Standards for Teachers.</w:t>
      </w:r>
    </w:p>
    <w:p>
      <w:pPr>
        <w:pStyle w:val="Default"/>
        <w:numPr>
          <w:ilvl w:val="0"/>
          <w:numId w:val="26"/>
        </w:numPr>
        <w:jc w:val="both"/>
        <w:rPr>
          <w:rFonts w:ascii="Palatino Linotype" w:hAnsi="Palatino Linotype" w:cstheme="minorHAnsi"/>
          <w:color w:val="auto"/>
          <w:sz w:val="22"/>
          <w:szCs w:val="22"/>
        </w:rPr>
      </w:pPr>
      <w:r>
        <w:rPr>
          <w:rFonts w:ascii="Palatino Linotype" w:hAnsi="Palatino Linotype" w:cstheme="minorHAnsi"/>
          <w:color w:val="auto"/>
          <w:sz w:val="22"/>
          <w:szCs w:val="22"/>
        </w:rPr>
        <w:t>The other terms and conditions set out in the National Collective Agreements in force from time to time</w:t>
      </w:r>
    </w:p>
    <w:p>
      <w:pPr>
        <w:pStyle w:val="Default"/>
        <w:numPr>
          <w:ilvl w:val="0"/>
          <w:numId w:val="26"/>
        </w:numPr>
        <w:jc w:val="both"/>
        <w:rPr>
          <w:rFonts w:ascii="Palatino Linotype" w:hAnsi="Palatino Linotype" w:cstheme="minorHAnsi"/>
          <w:sz w:val="22"/>
          <w:szCs w:val="22"/>
        </w:rPr>
      </w:pPr>
      <w:r>
        <w:rPr>
          <w:rFonts w:ascii="Palatino Linotype" w:hAnsi="Palatino Linotype" w:cstheme="minorHAnsi"/>
          <w:color w:val="auto"/>
          <w:sz w:val="22"/>
          <w:szCs w:val="22"/>
        </w:rPr>
        <w:t>The</w:t>
      </w:r>
      <w:r>
        <w:rPr>
          <w:rFonts w:ascii="Palatino Linotype" w:hAnsi="Palatino Linotype" w:cstheme="minorHAnsi"/>
          <w:sz w:val="22"/>
          <w:szCs w:val="22"/>
        </w:rPr>
        <w:t xml:space="preserve"> Academy’s Instrument and Articles of Government as appropriate. </w:t>
      </w:r>
    </w:p>
    <w:p>
      <w:pPr>
        <w:pStyle w:val="ListParagraph"/>
        <w:widowControl w:val="0"/>
        <w:numPr>
          <w:ilvl w:val="0"/>
          <w:numId w:val="26"/>
        </w:numPr>
        <w:spacing w:line="240" w:lineRule="auto"/>
        <w:jc w:val="both"/>
        <w:rPr>
          <w:rFonts w:ascii="Palatino Linotype" w:hAnsi="Palatino Linotype" w:cstheme="minorHAnsi"/>
          <w:sz w:val="22"/>
          <w:szCs w:val="22"/>
        </w:rPr>
      </w:pPr>
      <w:r>
        <w:rPr>
          <w:rFonts w:ascii="Palatino Linotype" w:hAnsi="Palatino Linotype" w:cstheme="minorHAnsi"/>
          <w:sz w:val="22"/>
          <w:szCs w:val="22"/>
        </w:rPr>
        <w:t xml:space="preserve">The teacher shall be available to perform such duties at such times and places as may be specified by the Head of School for the 1265 hours required in the Conditions of Service for full-time teachers.  The travelling time to and from the place of work does not contribute towards this time. </w:t>
      </w:r>
    </w:p>
    <w:p>
      <w:pPr>
        <w:pStyle w:val="ListParagraph"/>
        <w:widowControl w:val="0"/>
        <w:numPr>
          <w:ilvl w:val="0"/>
          <w:numId w:val="26"/>
        </w:numPr>
        <w:spacing w:line="240" w:lineRule="auto"/>
        <w:jc w:val="both"/>
        <w:rPr>
          <w:rFonts w:ascii="Palatino Linotype" w:hAnsi="Palatino Linotype" w:cstheme="minorHAnsi"/>
          <w:sz w:val="22"/>
          <w:szCs w:val="22"/>
        </w:rPr>
      </w:pPr>
      <w:r>
        <w:rPr>
          <w:rFonts w:ascii="Palatino Linotype" w:hAnsi="Palatino Linotype" w:cstheme="minorHAnsi"/>
          <w:sz w:val="22"/>
          <w:szCs w:val="22"/>
        </w:rPr>
        <w:t>The teacher will, in addition to these requirements, work such additional hours as may be needed to enable her/him to discharge effectively her/his professional duties, including in particular the planning and preparation of students’ work, marking and writing of reports, preparing teaching materials.  The amount of time beyond the required 1265 hours allocated for such duties shall not be determined by the employer but shall depend upon the work needed to discharge the teacher's professional responsibilities.</w:t>
      </w:r>
    </w:p>
    <w:p>
      <w:pPr>
        <w:widowControl w:val="0"/>
        <w:spacing w:line="240" w:lineRule="auto"/>
        <w:jc w:val="both"/>
        <w:rPr>
          <w:rFonts w:ascii="Palatino Linotype" w:hAnsi="Palatino Linotype" w:cstheme="minorHAnsi"/>
          <w:sz w:val="22"/>
          <w:szCs w:val="22"/>
        </w:rPr>
      </w:pPr>
    </w:p>
    <w:p>
      <w:pPr>
        <w:widowControl w:val="0"/>
        <w:spacing w:line="240" w:lineRule="auto"/>
        <w:ind w:left="0"/>
        <w:jc w:val="both"/>
        <w:rPr>
          <w:rFonts w:ascii="Palatino Linotype" w:hAnsi="Palatino Linotype"/>
          <w:b/>
          <w:color w:val="000000"/>
        </w:rPr>
      </w:pPr>
      <w:r>
        <w:rPr>
          <w:rFonts w:ascii="Palatino Linotype" w:hAnsi="Palatino Linotype" w:cstheme="minorHAnsi"/>
          <w:b/>
          <w:i/>
          <w:iCs/>
          <w:sz w:val="22"/>
          <w:szCs w:val="22"/>
        </w:rPr>
        <w:t>Pension - unless you have notified otherwise, it is assumed that, as a full-time employee, you will contribute to the Teachers’ Superannuation Scheme under the provisions of the Teachers’ Superannuation Regulations.  Details of the scheme can be obtained from the Finance Team, your professional association or the Teachers’ Pension Agency, Darlington</w:t>
      </w:r>
      <w:r>
        <w:rPr>
          <w:rFonts w:ascii="Palatino Linotype" w:hAnsi="Palatino Linotype" w:cstheme="minorHAnsi"/>
          <w:i/>
          <w:iCs/>
          <w:sz w:val="22"/>
          <w:szCs w:val="22"/>
        </w:rPr>
        <w:t>.</w:t>
      </w:r>
    </w:p>
    <w:sectPr>
      <w:headerReference w:type="even" r:id="rId7"/>
      <w:headerReference w:type="default" r:id="rId8"/>
      <w:headerReference w:type="first" r:id="rId9"/>
      <w:pgSz w:w="11906" w:h="16838"/>
      <w:pgMar w:top="1560"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pPr>
        <w:spacing w:line="240" w:lineRule="auto"/>
      </w:pPr>
      <w:r>
        <w:separator/>
      </w:r>
    </w:p>
  </w:endnote>
  <w:endnote w:type="continuationSeparator" w:id="0">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MT">
    <w:panose1 w:val="00000000000000000000"/>
    <w:charset w:val="00"/>
    <w:family w:val="auto"/>
    <w:notTrueType/>
    <w:pitch w:val="default"/>
    <w:sig w:usb0="00000003" w:usb1="00000000" w:usb2="00000000" w:usb3="00000000" w:csb0="00000001" w:csb1="00000000"/>
  </w:font>
  <w:font w:name="PalatinoLinotype-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pPr>
        <w:spacing w:line="240" w:lineRule="auto"/>
      </w:pPr>
      <w:r>
        <w:separator/>
      </w:r>
    </w:p>
  </w:footnote>
  <w:footnote w:type="continuationSeparator" w:id="0">
    <w:p>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0;margin-top:0;width:485.3pt;height:194.1pt;rotation:315;z-index:-25165004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Header"/>
    </w:pPr>
    <w:r>
      <w:rPr>
        <w:noProof/>
      </w:rPr>
      <w:drawing>
        <wp:anchor distT="0" distB="0" distL="114300" distR="114300" simplePos="0" relativeHeight="251668480" behindDoc="1" locked="0" layoutInCell="1" allowOverlap="1">
          <wp:simplePos x="0" y="0"/>
          <wp:positionH relativeFrom="column">
            <wp:posOffset>4081457</wp:posOffset>
          </wp:positionH>
          <wp:positionV relativeFrom="paragraph">
            <wp:posOffset>-338623</wp:posOffset>
          </wp:positionV>
          <wp:extent cx="2560320" cy="465455"/>
          <wp:effectExtent l="0" t="0" r="0" b="0"/>
          <wp:wrapTight wrapText="bothSides">
            <wp:wrapPolygon edited="0">
              <wp:start x="0" y="0"/>
              <wp:lineTo x="0" y="20333"/>
              <wp:lineTo x="21375" y="20333"/>
              <wp:lineTo x="21375"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0320" cy="46545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9504" behindDoc="1" locked="0" layoutInCell="1" allowOverlap="1">
          <wp:simplePos x="0" y="0"/>
          <wp:positionH relativeFrom="column">
            <wp:posOffset>-503962</wp:posOffset>
          </wp:positionH>
          <wp:positionV relativeFrom="paragraph">
            <wp:posOffset>-234471</wp:posOffset>
          </wp:positionV>
          <wp:extent cx="2007039" cy="336430"/>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7039" cy="33643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left:0;text-align:left;margin-left:0;margin-top:0;width:485.3pt;height:194.1pt;rotation:315;z-index:-25165209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61590"/>
    <w:multiLevelType w:val="hybridMultilevel"/>
    <w:tmpl w:val="DD5E0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8836D7"/>
    <w:multiLevelType w:val="hybridMultilevel"/>
    <w:tmpl w:val="62748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E22984"/>
    <w:multiLevelType w:val="hybridMultilevel"/>
    <w:tmpl w:val="DA742724"/>
    <w:lvl w:ilvl="0" w:tplc="3F70FC12">
      <w:start w:val="2013"/>
      <w:numFmt w:val="bullet"/>
      <w:lvlText w:val="-"/>
      <w:lvlJc w:val="left"/>
      <w:pPr>
        <w:ind w:left="720" w:hanging="360"/>
      </w:pPr>
      <w:rPr>
        <w:rFonts w:ascii="Palatino Linotype" w:eastAsia="Calibri" w:hAnsi="Palatino Linotype"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A60696"/>
    <w:multiLevelType w:val="hybridMultilevel"/>
    <w:tmpl w:val="13504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AE0CBE"/>
    <w:multiLevelType w:val="hybridMultilevel"/>
    <w:tmpl w:val="2C226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C00E1E"/>
    <w:multiLevelType w:val="hybridMultilevel"/>
    <w:tmpl w:val="72F80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417322"/>
    <w:multiLevelType w:val="hybridMultilevel"/>
    <w:tmpl w:val="3BE422C6"/>
    <w:lvl w:ilvl="0" w:tplc="08090001">
      <w:start w:val="1"/>
      <w:numFmt w:val="bullet"/>
      <w:lvlText w:val=""/>
      <w:lvlJc w:val="left"/>
      <w:pPr>
        <w:ind w:left="405"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6A5479"/>
    <w:multiLevelType w:val="hybridMultilevel"/>
    <w:tmpl w:val="C9266A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3B51934"/>
    <w:multiLevelType w:val="hybridMultilevel"/>
    <w:tmpl w:val="37763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D24DFA"/>
    <w:multiLevelType w:val="hybridMultilevel"/>
    <w:tmpl w:val="5C603420"/>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0" w15:restartNumberingAfterBreak="0">
    <w:nsid w:val="29BA0153"/>
    <w:multiLevelType w:val="hybridMultilevel"/>
    <w:tmpl w:val="FA24CFDC"/>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1" w15:restartNumberingAfterBreak="0">
    <w:nsid w:val="31B82A0C"/>
    <w:multiLevelType w:val="hybridMultilevel"/>
    <w:tmpl w:val="8F38DB48"/>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2" w15:restartNumberingAfterBreak="0">
    <w:nsid w:val="38456366"/>
    <w:multiLevelType w:val="hybridMultilevel"/>
    <w:tmpl w:val="01601EA8"/>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3" w15:restartNumberingAfterBreak="0">
    <w:nsid w:val="415B1135"/>
    <w:multiLevelType w:val="hybridMultilevel"/>
    <w:tmpl w:val="A8264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B33C88"/>
    <w:multiLevelType w:val="hybridMultilevel"/>
    <w:tmpl w:val="DE143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33576B"/>
    <w:multiLevelType w:val="hybridMultilevel"/>
    <w:tmpl w:val="D1065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696967"/>
    <w:multiLevelType w:val="hybridMultilevel"/>
    <w:tmpl w:val="945E65EA"/>
    <w:lvl w:ilvl="0" w:tplc="EBA6CFE8">
      <w:start w:val="3"/>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7" w15:restartNumberingAfterBreak="0">
    <w:nsid w:val="497A0719"/>
    <w:multiLevelType w:val="hybridMultilevel"/>
    <w:tmpl w:val="1914950A"/>
    <w:lvl w:ilvl="0" w:tplc="3F70FC12">
      <w:start w:val="2013"/>
      <w:numFmt w:val="bullet"/>
      <w:lvlText w:val="-"/>
      <w:lvlJc w:val="left"/>
      <w:pPr>
        <w:ind w:left="720" w:hanging="360"/>
      </w:pPr>
      <w:rPr>
        <w:rFonts w:ascii="Palatino Linotype" w:eastAsia="Calibri" w:hAnsi="Palatino Linotype"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7D2CE9"/>
    <w:multiLevelType w:val="hybridMultilevel"/>
    <w:tmpl w:val="4D485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CA4011"/>
    <w:multiLevelType w:val="hybridMultilevel"/>
    <w:tmpl w:val="3A948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E364F4"/>
    <w:multiLevelType w:val="hybridMultilevel"/>
    <w:tmpl w:val="4C26DE74"/>
    <w:lvl w:ilvl="0" w:tplc="3F70FC12">
      <w:start w:val="2013"/>
      <w:numFmt w:val="bullet"/>
      <w:lvlText w:val="-"/>
      <w:lvlJc w:val="left"/>
      <w:pPr>
        <w:ind w:left="720" w:hanging="360"/>
      </w:pPr>
      <w:rPr>
        <w:rFonts w:ascii="Palatino Linotype" w:eastAsia="Calibri" w:hAnsi="Palatino Linotype"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49F1D5B"/>
    <w:multiLevelType w:val="hybridMultilevel"/>
    <w:tmpl w:val="E8C8F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AF364D3"/>
    <w:multiLevelType w:val="hybridMultilevel"/>
    <w:tmpl w:val="A2E4896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5DAD70F0"/>
    <w:multiLevelType w:val="hybridMultilevel"/>
    <w:tmpl w:val="DE1A06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E9539FA"/>
    <w:multiLevelType w:val="hybridMultilevel"/>
    <w:tmpl w:val="B220E898"/>
    <w:lvl w:ilvl="0" w:tplc="3F70FC12">
      <w:start w:val="2013"/>
      <w:numFmt w:val="bullet"/>
      <w:lvlText w:val="-"/>
      <w:lvlJc w:val="left"/>
      <w:pPr>
        <w:ind w:left="720" w:hanging="360"/>
      </w:pPr>
      <w:rPr>
        <w:rFonts w:ascii="Palatino Linotype" w:eastAsia="Calibri" w:hAnsi="Palatino Linotype"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EE26EF"/>
    <w:multiLevelType w:val="hybridMultilevel"/>
    <w:tmpl w:val="87461C0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F6D12F6"/>
    <w:multiLevelType w:val="hybridMultilevel"/>
    <w:tmpl w:val="35CA1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16703F0"/>
    <w:multiLevelType w:val="hybridMultilevel"/>
    <w:tmpl w:val="EA2648B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1C92704"/>
    <w:multiLevelType w:val="hybridMultilevel"/>
    <w:tmpl w:val="DF6CE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4F7203A"/>
    <w:multiLevelType w:val="hybridMultilevel"/>
    <w:tmpl w:val="F6BC1C42"/>
    <w:lvl w:ilvl="0" w:tplc="3F70FC12">
      <w:start w:val="2013"/>
      <w:numFmt w:val="bullet"/>
      <w:lvlText w:val="-"/>
      <w:lvlJc w:val="left"/>
      <w:pPr>
        <w:ind w:left="720" w:hanging="360"/>
      </w:pPr>
      <w:rPr>
        <w:rFonts w:ascii="Palatino Linotype" w:eastAsia="Calibri" w:hAnsi="Palatino Linotype"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6DC573F"/>
    <w:multiLevelType w:val="hybridMultilevel"/>
    <w:tmpl w:val="91785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CA25432"/>
    <w:multiLevelType w:val="hybridMultilevel"/>
    <w:tmpl w:val="9E2A2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4B63E78"/>
    <w:multiLevelType w:val="hybridMultilevel"/>
    <w:tmpl w:val="927C20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B956902"/>
    <w:multiLevelType w:val="hybridMultilevel"/>
    <w:tmpl w:val="66B24418"/>
    <w:lvl w:ilvl="0" w:tplc="3F70FC12">
      <w:start w:val="2013"/>
      <w:numFmt w:val="bullet"/>
      <w:lvlText w:val="-"/>
      <w:lvlJc w:val="left"/>
      <w:pPr>
        <w:ind w:left="720" w:hanging="360"/>
      </w:pPr>
      <w:rPr>
        <w:rFonts w:ascii="Palatino Linotype" w:eastAsia="Calibri" w:hAnsi="Palatino Linotype"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11"/>
  </w:num>
  <w:num w:numId="4">
    <w:abstractNumId w:val="9"/>
  </w:num>
  <w:num w:numId="5">
    <w:abstractNumId w:val="16"/>
  </w:num>
  <w:num w:numId="6">
    <w:abstractNumId w:val="6"/>
  </w:num>
  <w:num w:numId="7">
    <w:abstractNumId w:val="18"/>
  </w:num>
  <w:num w:numId="8">
    <w:abstractNumId w:val="13"/>
  </w:num>
  <w:num w:numId="9">
    <w:abstractNumId w:val="15"/>
  </w:num>
  <w:num w:numId="10">
    <w:abstractNumId w:val="26"/>
  </w:num>
  <w:num w:numId="11">
    <w:abstractNumId w:val="28"/>
  </w:num>
  <w:num w:numId="12">
    <w:abstractNumId w:val="14"/>
  </w:num>
  <w:num w:numId="13">
    <w:abstractNumId w:val="21"/>
  </w:num>
  <w:num w:numId="14">
    <w:abstractNumId w:val="19"/>
  </w:num>
  <w:num w:numId="15">
    <w:abstractNumId w:val="3"/>
  </w:num>
  <w:num w:numId="16">
    <w:abstractNumId w:val="30"/>
  </w:num>
  <w:num w:numId="17">
    <w:abstractNumId w:val="8"/>
  </w:num>
  <w:num w:numId="18">
    <w:abstractNumId w:val="27"/>
  </w:num>
  <w:num w:numId="19">
    <w:abstractNumId w:val="31"/>
  </w:num>
  <w:num w:numId="20">
    <w:abstractNumId w:val="7"/>
  </w:num>
  <w:num w:numId="21">
    <w:abstractNumId w:val="4"/>
  </w:num>
  <w:num w:numId="22">
    <w:abstractNumId w:val="25"/>
  </w:num>
  <w:num w:numId="23">
    <w:abstractNumId w:val="0"/>
  </w:num>
  <w:num w:numId="24">
    <w:abstractNumId w:val="1"/>
  </w:num>
  <w:num w:numId="25">
    <w:abstractNumId w:val="5"/>
  </w:num>
  <w:num w:numId="26">
    <w:abstractNumId w:val="23"/>
  </w:num>
  <w:num w:numId="27">
    <w:abstractNumId w:val="32"/>
  </w:num>
  <w:num w:numId="28">
    <w:abstractNumId w:val="22"/>
  </w:num>
  <w:num w:numId="29">
    <w:abstractNumId w:val="17"/>
  </w:num>
  <w:num w:numId="30">
    <w:abstractNumId w:val="2"/>
  </w:num>
  <w:num w:numId="31">
    <w:abstractNumId w:val="33"/>
  </w:num>
  <w:num w:numId="32">
    <w:abstractNumId w:val="24"/>
  </w:num>
  <w:num w:numId="33">
    <w:abstractNumId w:val="20"/>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241"/>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1BD2346B-D9F5-4F6A-AD35-81B3FE757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line="276" w:lineRule="auto"/>
        <w:ind w:left="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spacing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line="240" w:lineRule="auto"/>
    </w:pPr>
  </w:style>
  <w:style w:type="character" w:customStyle="1" w:styleId="FooterChar">
    <w:name w:val="Footer Char"/>
    <w:basedOn w:val="DefaultParagraphFont"/>
    <w:link w:val="Footer"/>
    <w:uiPriority w:val="99"/>
  </w:style>
  <w:style w:type="paragraph" w:customStyle="1" w:styleId="Default">
    <w:name w:val="Default"/>
    <w:pPr>
      <w:autoSpaceDE w:val="0"/>
      <w:autoSpaceDN w:val="0"/>
      <w:adjustRightInd w:val="0"/>
      <w:spacing w:line="240" w:lineRule="auto"/>
      <w:ind w:left="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2444</Words>
  <Characters>13931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Teacher Laptop</dc:creator>
  <cp:lastModifiedBy>Grainne McLaughlin</cp:lastModifiedBy>
  <cp:revision>2</cp:revision>
  <dcterms:created xsi:type="dcterms:W3CDTF">2025-03-10T07:44:00Z</dcterms:created>
  <dcterms:modified xsi:type="dcterms:W3CDTF">2025-03-10T07:44:00Z</dcterms:modified>
</cp:coreProperties>
</file>